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76112" w14:textId="053197E1" w:rsidR="00842368" w:rsidRDefault="00842368" w:rsidP="00842368">
      <w:pPr>
        <w:pStyle w:val="Header"/>
        <w:tabs>
          <w:tab w:val="clear" w:pos="8306"/>
          <w:tab w:val="right" w:pos="9781"/>
        </w:tabs>
        <w:rPr>
          <w:rFonts w:ascii="Arial" w:hAnsi="Arial" w:cs="Arial"/>
          <w:b/>
          <w:bCs/>
          <w:sz w:val="22"/>
        </w:rPr>
      </w:pPr>
      <w:r w:rsidRPr="00883DB4">
        <w:rPr>
          <w:rFonts w:ascii="Arial" w:hAnsi="Arial" w:cs="Arial"/>
          <w:b/>
          <w:bCs/>
          <w:sz w:val="22"/>
        </w:rPr>
        <w:t>3GPP TSG-RAN WG</w:t>
      </w:r>
      <w:r>
        <w:rPr>
          <w:rFonts w:ascii="Arial" w:hAnsi="Arial" w:cs="Arial"/>
          <w:b/>
          <w:bCs/>
          <w:sz w:val="22"/>
        </w:rPr>
        <w:t>1#9</w:t>
      </w:r>
      <w:r w:rsidR="00334120">
        <w:rPr>
          <w:rFonts w:ascii="Arial" w:hAnsi="Arial" w:cs="Arial"/>
          <w:b/>
          <w:bCs/>
          <w:sz w:val="22"/>
        </w:rPr>
        <w:t>8</w:t>
      </w:r>
      <w:r>
        <w:rPr>
          <w:rFonts w:ascii="Arial" w:hAnsi="Arial" w:cs="Arial"/>
          <w:b/>
          <w:bCs/>
          <w:sz w:val="22"/>
        </w:rPr>
        <w:tab/>
      </w:r>
      <w:r>
        <w:rPr>
          <w:rFonts w:ascii="Arial" w:hAnsi="Arial" w:cs="Arial"/>
          <w:b/>
          <w:bCs/>
          <w:sz w:val="22"/>
        </w:rPr>
        <w:tab/>
      </w:r>
      <w:r w:rsidRPr="008A1FD0">
        <w:rPr>
          <w:rFonts w:ascii="Arial" w:hAnsi="Arial" w:cs="Arial"/>
          <w:b/>
          <w:bCs/>
          <w:sz w:val="22"/>
        </w:rPr>
        <w:t>R1-19</w:t>
      </w:r>
      <w:r w:rsidR="007720E2">
        <w:rPr>
          <w:rFonts w:ascii="Arial" w:hAnsi="Arial" w:cs="Arial"/>
          <w:b/>
          <w:bCs/>
          <w:sz w:val="22"/>
        </w:rPr>
        <w:t>0</w:t>
      </w:r>
      <w:r w:rsidR="00727A22">
        <w:rPr>
          <w:rFonts w:ascii="Arial" w:hAnsi="Arial" w:cs="Arial"/>
          <w:b/>
          <w:bCs/>
          <w:sz w:val="22"/>
        </w:rPr>
        <w:t>9554</w:t>
      </w:r>
    </w:p>
    <w:p w14:paraId="3BA3BC6B" w14:textId="77777777" w:rsidR="00842368" w:rsidRDefault="00334120" w:rsidP="00842368">
      <w:pPr>
        <w:rPr>
          <w:rFonts w:ascii="Arial" w:hAnsi="Arial" w:cs="Arial"/>
          <w:b/>
          <w:bCs/>
          <w:sz w:val="22"/>
        </w:rPr>
      </w:pPr>
      <w:r>
        <w:rPr>
          <w:rFonts w:ascii="Arial" w:hAnsi="Arial" w:cs="Arial"/>
          <w:b/>
          <w:bCs/>
          <w:sz w:val="22"/>
        </w:rPr>
        <w:t>Prague</w:t>
      </w:r>
      <w:r w:rsidR="00842368" w:rsidRPr="00C27929">
        <w:rPr>
          <w:rFonts w:ascii="Arial" w:hAnsi="Arial" w:cs="Arial"/>
          <w:b/>
          <w:bCs/>
          <w:sz w:val="22"/>
        </w:rPr>
        <w:t xml:space="preserve">, </w:t>
      </w:r>
      <w:r>
        <w:rPr>
          <w:rFonts w:ascii="Arial" w:hAnsi="Arial" w:cs="Arial"/>
          <w:b/>
          <w:bCs/>
          <w:sz w:val="22"/>
        </w:rPr>
        <w:t>CZ</w:t>
      </w:r>
      <w:r w:rsidR="00842368" w:rsidRPr="00C27929">
        <w:rPr>
          <w:rFonts w:ascii="Arial" w:hAnsi="Arial" w:cs="Arial"/>
          <w:b/>
          <w:bCs/>
          <w:sz w:val="22"/>
        </w:rPr>
        <w:t xml:space="preserve">, </w:t>
      </w:r>
      <w:r>
        <w:rPr>
          <w:rFonts w:ascii="Arial" w:hAnsi="Arial" w:cs="Arial"/>
          <w:b/>
          <w:bCs/>
          <w:sz w:val="22"/>
        </w:rPr>
        <w:t>26</w:t>
      </w:r>
      <w:r w:rsidR="00842368" w:rsidRPr="00042352">
        <w:rPr>
          <w:rFonts w:ascii="Arial" w:hAnsi="Arial" w:cs="Arial"/>
          <w:b/>
          <w:bCs/>
          <w:sz w:val="22"/>
          <w:vertAlign w:val="superscript"/>
        </w:rPr>
        <w:t>th</w:t>
      </w:r>
      <w:r>
        <w:rPr>
          <w:rFonts w:ascii="Arial" w:hAnsi="Arial" w:cs="Arial"/>
          <w:b/>
          <w:bCs/>
          <w:sz w:val="22"/>
        </w:rPr>
        <w:t xml:space="preserve"> – 30</w:t>
      </w:r>
      <w:r w:rsidR="00842368" w:rsidRPr="00042352">
        <w:rPr>
          <w:rFonts w:ascii="Arial" w:hAnsi="Arial" w:cs="Arial"/>
          <w:b/>
          <w:bCs/>
          <w:sz w:val="22"/>
          <w:vertAlign w:val="superscript"/>
        </w:rPr>
        <w:t>t</w:t>
      </w:r>
      <w:r w:rsidR="00042352" w:rsidRPr="00042352">
        <w:rPr>
          <w:rFonts w:ascii="Arial" w:hAnsi="Arial" w:cs="Arial"/>
          <w:b/>
          <w:bCs/>
          <w:sz w:val="22"/>
          <w:vertAlign w:val="superscript"/>
        </w:rPr>
        <w:t>h</w:t>
      </w:r>
      <w:r w:rsidR="00842368" w:rsidRPr="00C27929">
        <w:rPr>
          <w:rFonts w:ascii="Arial" w:hAnsi="Arial" w:cs="Arial"/>
          <w:b/>
          <w:bCs/>
          <w:sz w:val="22"/>
        </w:rPr>
        <w:t xml:space="preserve"> </w:t>
      </w:r>
      <w:r>
        <w:rPr>
          <w:rFonts w:ascii="Arial" w:hAnsi="Arial" w:cs="Arial"/>
          <w:b/>
          <w:bCs/>
          <w:sz w:val="22"/>
        </w:rPr>
        <w:t>August</w:t>
      </w:r>
      <w:r w:rsidR="00842368" w:rsidRPr="00C27929">
        <w:rPr>
          <w:rFonts w:ascii="Arial" w:hAnsi="Arial" w:cs="Arial"/>
          <w:b/>
          <w:bCs/>
          <w:sz w:val="22"/>
        </w:rPr>
        <w:t>, 2019</w:t>
      </w:r>
    </w:p>
    <w:p w14:paraId="13801649" w14:textId="77777777" w:rsidR="00842368" w:rsidRDefault="00842368" w:rsidP="00842368">
      <w:pPr>
        <w:rPr>
          <w:rFonts w:ascii="Arial" w:hAnsi="Arial" w:cs="Arial"/>
        </w:rPr>
      </w:pPr>
    </w:p>
    <w:p w14:paraId="33E3B7F3" w14:textId="77777777" w:rsidR="00842368" w:rsidRDefault="00842368" w:rsidP="00842368">
      <w:pPr>
        <w:rPr>
          <w:rFonts w:ascii="Arial" w:hAnsi="Arial" w:cs="Arial"/>
        </w:rPr>
      </w:pPr>
    </w:p>
    <w:p w14:paraId="4214BF6B" w14:textId="065FCB4C" w:rsidR="00842368" w:rsidRPr="00385529" w:rsidRDefault="00842368" w:rsidP="00842368">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bookmarkStart w:id="0" w:name="_GoBack"/>
      <w:bookmarkEnd w:id="0"/>
      <w:r w:rsidRPr="00D02E10">
        <w:rPr>
          <w:rFonts w:ascii="Arial" w:hAnsi="Arial" w:cs="Arial"/>
        </w:rPr>
        <w:t xml:space="preserve">LS </w:t>
      </w:r>
      <w:r w:rsidR="00CA7194">
        <w:rPr>
          <w:rFonts w:ascii="Arial" w:hAnsi="Arial" w:cs="Arial"/>
        </w:rPr>
        <w:t>Reply on</w:t>
      </w:r>
      <w:r w:rsidR="007E423A">
        <w:rPr>
          <w:rFonts w:ascii="Arial" w:hAnsi="Arial" w:cs="Arial"/>
        </w:rPr>
        <w:t xml:space="preserve"> </w:t>
      </w:r>
      <w:r w:rsidR="008C768C">
        <w:rPr>
          <w:rFonts w:ascii="Arial" w:hAnsi="Arial" w:cs="Arial"/>
        </w:rPr>
        <w:t>overall</w:t>
      </w:r>
      <w:r w:rsidR="007E423A">
        <w:rPr>
          <w:rFonts w:ascii="Arial" w:hAnsi="Arial" w:cs="Arial"/>
        </w:rPr>
        <w:t xml:space="preserve"> </w:t>
      </w:r>
      <w:r w:rsidR="008C768C">
        <w:rPr>
          <w:rFonts w:ascii="Arial" w:hAnsi="Arial" w:cs="Arial"/>
        </w:rPr>
        <w:t>procedure</w:t>
      </w:r>
      <w:r w:rsidR="007E423A">
        <w:rPr>
          <w:rFonts w:ascii="Arial" w:hAnsi="Arial" w:cs="Arial"/>
        </w:rPr>
        <w:t xml:space="preserve"> </w:t>
      </w:r>
      <w:r w:rsidR="008C768C">
        <w:rPr>
          <w:rFonts w:ascii="Arial" w:hAnsi="Arial" w:cs="Arial"/>
        </w:rPr>
        <w:t>for</w:t>
      </w:r>
      <w:r w:rsidR="007E423A">
        <w:rPr>
          <w:rFonts w:ascii="Arial" w:hAnsi="Arial" w:cs="Arial"/>
        </w:rPr>
        <w:t xml:space="preserve"> 2-step RACH</w:t>
      </w:r>
    </w:p>
    <w:p w14:paraId="3100330E" w14:textId="77777777" w:rsidR="00842368" w:rsidRPr="00CC1296" w:rsidRDefault="00842368" w:rsidP="00842368">
      <w:pPr>
        <w:spacing w:after="60"/>
        <w:ind w:left="1985" w:hanging="1985"/>
        <w:rPr>
          <w:rFonts w:ascii="Arial" w:hAnsi="Arial" w:cs="Arial"/>
          <w:bCs/>
        </w:rPr>
      </w:pPr>
      <w:r w:rsidRPr="00CC1296">
        <w:rPr>
          <w:rFonts w:ascii="Arial" w:hAnsi="Arial" w:cs="Arial"/>
          <w:b/>
        </w:rPr>
        <w:t>Response to:</w:t>
      </w:r>
      <w:r w:rsidRPr="00CC1296">
        <w:rPr>
          <w:rFonts w:ascii="Arial" w:hAnsi="Arial" w:cs="Arial"/>
          <w:bCs/>
        </w:rPr>
        <w:tab/>
      </w:r>
      <w:r w:rsidR="009879C1">
        <w:rPr>
          <w:rFonts w:ascii="Arial" w:hAnsi="Arial" w:cs="Arial"/>
          <w:bCs/>
        </w:rPr>
        <w:t>R2-190</w:t>
      </w:r>
      <w:r w:rsidR="008855B8">
        <w:rPr>
          <w:rFonts w:ascii="Arial" w:hAnsi="Arial" w:cs="Arial"/>
          <w:bCs/>
        </w:rPr>
        <w:t>8481</w:t>
      </w:r>
      <w:r w:rsidR="00F0165D">
        <w:rPr>
          <w:rFonts w:ascii="Arial" w:hAnsi="Arial" w:cs="Arial"/>
          <w:bCs/>
        </w:rPr>
        <w:t xml:space="preserve"> </w:t>
      </w:r>
      <w:r w:rsidR="00F0165D" w:rsidRPr="009879C1">
        <w:rPr>
          <w:rFonts w:ascii="Arial" w:hAnsi="Arial" w:cs="Arial"/>
        </w:rPr>
        <w:t>(R1-190</w:t>
      </w:r>
      <w:r w:rsidR="008855B8">
        <w:rPr>
          <w:rFonts w:ascii="Arial" w:hAnsi="Arial" w:cs="Arial"/>
        </w:rPr>
        <w:t>8002</w:t>
      </w:r>
      <w:r w:rsidR="00F0165D" w:rsidRPr="009879C1">
        <w:rPr>
          <w:rFonts w:ascii="Arial" w:hAnsi="Arial" w:cs="Arial"/>
        </w:rPr>
        <w:t>)</w:t>
      </w:r>
    </w:p>
    <w:p w14:paraId="6FB368FD" w14:textId="77777777" w:rsidR="00842368" w:rsidRPr="00385529" w:rsidRDefault="00842368" w:rsidP="00842368">
      <w:pPr>
        <w:spacing w:after="60"/>
        <w:ind w:left="1985" w:hanging="1985"/>
        <w:rPr>
          <w:rFonts w:ascii="Arial" w:hAnsi="Arial" w:cs="Arial"/>
          <w:bCs/>
        </w:rPr>
      </w:pPr>
      <w:r w:rsidRPr="00CC1296">
        <w:rPr>
          <w:rFonts w:ascii="Arial" w:hAnsi="Arial" w:cs="Arial"/>
          <w:b/>
        </w:rPr>
        <w:t>Release:</w:t>
      </w:r>
      <w:r w:rsidRPr="00CC1296">
        <w:rPr>
          <w:rFonts w:ascii="Arial" w:hAnsi="Arial" w:cs="Arial"/>
          <w:bCs/>
        </w:rPr>
        <w:tab/>
        <w:t>Release</w:t>
      </w:r>
      <w:r>
        <w:rPr>
          <w:rFonts w:ascii="Arial" w:hAnsi="Arial" w:cs="Arial"/>
          <w:bCs/>
        </w:rPr>
        <w:t xml:space="preserve"> 16</w:t>
      </w:r>
    </w:p>
    <w:p w14:paraId="50CFA7FF" w14:textId="77777777" w:rsidR="00842368" w:rsidRPr="00385529" w:rsidRDefault="00842368" w:rsidP="00842368">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CA7194" w:rsidRPr="00BE1F84">
        <w:rPr>
          <w:rFonts w:ascii="Arial" w:hAnsi="Arial" w:cs="Arial"/>
          <w:bCs/>
          <w:lang w:val="en-US"/>
        </w:rPr>
        <w:t>NR_</w:t>
      </w:r>
      <w:r w:rsidR="00CA7194">
        <w:rPr>
          <w:rFonts w:ascii="Arial" w:hAnsi="Arial" w:cs="Arial"/>
          <w:bCs/>
          <w:lang w:val="en-US"/>
        </w:rPr>
        <w:t>2step_RACH</w:t>
      </w:r>
    </w:p>
    <w:p w14:paraId="496CC5AA" w14:textId="77777777" w:rsidR="00842368" w:rsidRPr="00385529" w:rsidRDefault="00842368" w:rsidP="00842368">
      <w:pPr>
        <w:spacing w:after="60"/>
        <w:ind w:left="1985" w:hanging="1985"/>
        <w:rPr>
          <w:rFonts w:ascii="Arial" w:hAnsi="Arial" w:cs="Arial"/>
          <w:b/>
        </w:rPr>
      </w:pPr>
    </w:p>
    <w:p w14:paraId="6CE7F767" w14:textId="503F9F0D" w:rsidR="00842368" w:rsidRPr="00385529" w:rsidRDefault="00842368" w:rsidP="00842368">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CA7194" w:rsidRPr="00AA2AEA">
        <w:rPr>
          <w:rFonts w:ascii="Arial" w:hAnsi="Arial" w:cs="Arial"/>
          <w:bCs/>
        </w:rPr>
        <w:t>TSG RAN WG1</w:t>
      </w:r>
    </w:p>
    <w:p w14:paraId="1A0B12CC" w14:textId="77777777" w:rsidR="00842368" w:rsidRDefault="00842368" w:rsidP="00842368">
      <w:pPr>
        <w:spacing w:after="60"/>
        <w:ind w:left="1985" w:hanging="1985"/>
        <w:rPr>
          <w:rFonts w:ascii="Arial" w:hAnsi="Arial" w:cs="Arial"/>
          <w:bCs/>
        </w:rPr>
      </w:pPr>
      <w:r w:rsidRPr="00385529">
        <w:rPr>
          <w:rFonts w:ascii="Arial" w:hAnsi="Arial" w:cs="Arial"/>
          <w:b/>
        </w:rPr>
        <w:t>To:</w:t>
      </w:r>
      <w:r>
        <w:rPr>
          <w:rFonts w:ascii="Arial" w:hAnsi="Arial" w:cs="Arial"/>
          <w:bCs/>
        </w:rPr>
        <w:tab/>
      </w:r>
      <w:r w:rsidR="00CA7194">
        <w:rPr>
          <w:rFonts w:ascii="Arial" w:hAnsi="Arial" w:cs="Arial"/>
          <w:bCs/>
        </w:rPr>
        <w:t>TSG RAN WG</w:t>
      </w:r>
      <w:r>
        <w:rPr>
          <w:rFonts w:ascii="Arial" w:hAnsi="Arial" w:cs="Arial"/>
          <w:bCs/>
        </w:rPr>
        <w:t>2</w:t>
      </w:r>
    </w:p>
    <w:p w14:paraId="35DCD0A3" w14:textId="77777777" w:rsidR="00842368" w:rsidRPr="00385529" w:rsidRDefault="00842368" w:rsidP="00842368">
      <w:pPr>
        <w:spacing w:after="60"/>
        <w:ind w:left="1985" w:hanging="1985"/>
        <w:rPr>
          <w:rFonts w:ascii="Arial" w:hAnsi="Arial" w:cs="Arial"/>
          <w:bCs/>
        </w:rPr>
      </w:pPr>
      <w:r>
        <w:rPr>
          <w:rFonts w:ascii="Arial" w:hAnsi="Arial" w:cs="Arial"/>
          <w:b/>
        </w:rPr>
        <w:t>Cc:</w:t>
      </w:r>
      <w:r>
        <w:rPr>
          <w:rFonts w:ascii="Arial" w:hAnsi="Arial" w:cs="Arial"/>
          <w:bCs/>
        </w:rPr>
        <w:tab/>
      </w:r>
    </w:p>
    <w:p w14:paraId="733CBD5A" w14:textId="77777777" w:rsidR="00842368" w:rsidRDefault="00842368" w:rsidP="00842368">
      <w:pPr>
        <w:spacing w:after="60"/>
        <w:ind w:left="1985" w:hanging="1985"/>
        <w:rPr>
          <w:rFonts w:ascii="Arial" w:hAnsi="Arial" w:cs="Arial"/>
          <w:bCs/>
        </w:rPr>
      </w:pPr>
    </w:p>
    <w:p w14:paraId="7C39121D" w14:textId="77777777" w:rsidR="00842368" w:rsidRDefault="00842368" w:rsidP="00842368">
      <w:pPr>
        <w:tabs>
          <w:tab w:val="left" w:pos="2268"/>
        </w:tabs>
        <w:rPr>
          <w:rFonts w:ascii="Arial" w:hAnsi="Arial" w:cs="Arial"/>
          <w:bCs/>
        </w:rPr>
      </w:pPr>
      <w:r>
        <w:rPr>
          <w:rFonts w:ascii="Arial" w:hAnsi="Arial" w:cs="Arial"/>
          <w:b/>
        </w:rPr>
        <w:t>Contact Person:</w:t>
      </w:r>
      <w:r>
        <w:rPr>
          <w:rFonts w:ascii="Arial" w:hAnsi="Arial" w:cs="Arial"/>
          <w:bCs/>
        </w:rPr>
        <w:tab/>
      </w:r>
    </w:p>
    <w:p w14:paraId="3478DC72" w14:textId="77777777" w:rsidR="00842368" w:rsidRPr="0063729D" w:rsidRDefault="00842368" w:rsidP="00842368">
      <w:pPr>
        <w:pStyle w:val="Heading4"/>
        <w:tabs>
          <w:tab w:val="left" w:pos="2268"/>
        </w:tabs>
        <w:ind w:left="567"/>
        <w:rPr>
          <w:rFonts w:cs="Arial"/>
          <w:b w:val="0"/>
          <w:bCs/>
          <w:lang w:val="fi-FI"/>
        </w:rPr>
      </w:pPr>
      <w:r w:rsidRPr="0063729D">
        <w:rPr>
          <w:rFonts w:cs="Arial"/>
          <w:lang w:val="fi-FI"/>
        </w:rPr>
        <w:t>Name:</w:t>
      </w:r>
      <w:r w:rsidRPr="0063729D">
        <w:rPr>
          <w:rFonts w:cs="Arial"/>
          <w:b w:val="0"/>
          <w:bCs/>
          <w:lang w:val="fi-FI"/>
        </w:rPr>
        <w:tab/>
      </w:r>
      <w:r w:rsidR="007E423A">
        <w:rPr>
          <w:rFonts w:cs="Arial"/>
          <w:b w:val="0"/>
          <w:bCs/>
          <w:lang w:val="fi-FI"/>
        </w:rPr>
        <w:t>Li Tian</w:t>
      </w:r>
    </w:p>
    <w:p w14:paraId="1BADC946" w14:textId="77777777" w:rsidR="00842368" w:rsidRPr="0063729D" w:rsidRDefault="00842368" w:rsidP="00842368">
      <w:pPr>
        <w:pStyle w:val="Heading7"/>
        <w:tabs>
          <w:tab w:val="left" w:pos="2268"/>
        </w:tabs>
        <w:ind w:left="567"/>
        <w:rPr>
          <w:rFonts w:cs="Arial"/>
          <w:b w:val="0"/>
          <w:bCs/>
          <w:lang w:val="fi-FI"/>
        </w:rPr>
      </w:pPr>
      <w:r w:rsidRPr="0063729D">
        <w:rPr>
          <w:rFonts w:cs="Arial"/>
          <w:lang w:val="fi-FI"/>
        </w:rPr>
        <w:t>E-mail Address:</w:t>
      </w:r>
      <w:r w:rsidRPr="0063729D">
        <w:rPr>
          <w:rFonts w:cs="Arial"/>
          <w:b w:val="0"/>
          <w:bCs/>
          <w:lang w:val="fi-FI"/>
        </w:rPr>
        <w:tab/>
      </w:r>
      <w:r w:rsidR="007E423A">
        <w:rPr>
          <w:rFonts w:cs="Arial"/>
          <w:b w:val="0"/>
          <w:bCs/>
          <w:lang w:val="fi-FI"/>
        </w:rPr>
        <w:t>tian</w:t>
      </w:r>
      <w:r w:rsidR="00CA7194">
        <w:rPr>
          <w:rFonts w:cs="Arial"/>
          <w:b w:val="0"/>
          <w:bCs/>
          <w:lang w:val="fi-FI"/>
        </w:rPr>
        <w:t>.</w:t>
      </w:r>
      <w:r w:rsidR="007E423A">
        <w:rPr>
          <w:rFonts w:cs="Arial"/>
          <w:b w:val="0"/>
          <w:bCs/>
          <w:lang w:val="fi-FI"/>
        </w:rPr>
        <w:t>li150</w:t>
      </w:r>
      <w:r w:rsidRPr="0063729D">
        <w:rPr>
          <w:rFonts w:cs="Arial"/>
          <w:b w:val="0"/>
          <w:bCs/>
          <w:lang w:val="fi-FI"/>
        </w:rPr>
        <w:t>@</w:t>
      </w:r>
      <w:r w:rsidR="007E423A">
        <w:rPr>
          <w:rFonts w:cs="Arial"/>
          <w:b w:val="0"/>
          <w:bCs/>
          <w:lang w:val="fi-FI"/>
        </w:rPr>
        <w:t>zte</w:t>
      </w:r>
      <w:r w:rsidRPr="0063729D">
        <w:rPr>
          <w:rFonts w:cs="Arial"/>
          <w:b w:val="0"/>
          <w:bCs/>
          <w:lang w:val="fi-FI"/>
        </w:rPr>
        <w:t>.com</w:t>
      </w:r>
      <w:r w:rsidR="007E423A">
        <w:rPr>
          <w:rFonts w:cs="Arial"/>
          <w:b w:val="0"/>
          <w:bCs/>
          <w:lang w:val="fi-FI"/>
        </w:rPr>
        <w:t>.cn</w:t>
      </w:r>
    </w:p>
    <w:p w14:paraId="750F3D52" w14:textId="77777777" w:rsidR="00842368" w:rsidRPr="007E423A" w:rsidRDefault="00842368" w:rsidP="00842368">
      <w:pPr>
        <w:spacing w:after="60"/>
        <w:ind w:left="1985" w:hanging="1985"/>
        <w:rPr>
          <w:rFonts w:ascii="Arial" w:hAnsi="Arial" w:cs="Arial"/>
          <w:b/>
          <w:lang w:val="fi-FI"/>
        </w:rPr>
      </w:pPr>
    </w:p>
    <w:p w14:paraId="64B06A26" w14:textId="77777777" w:rsidR="00842368" w:rsidRDefault="00842368" w:rsidP="0084236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EE51B47" w14:textId="77777777" w:rsidR="00842368" w:rsidRDefault="00842368" w:rsidP="00842368">
      <w:pPr>
        <w:spacing w:after="60"/>
        <w:ind w:left="1985" w:hanging="1985"/>
        <w:rPr>
          <w:rFonts w:ascii="Arial" w:hAnsi="Arial" w:cs="Arial"/>
          <w:b/>
        </w:rPr>
      </w:pPr>
    </w:p>
    <w:p w14:paraId="16546D14" w14:textId="034221E6" w:rsidR="00842368" w:rsidRPr="005F0A41" w:rsidRDefault="00842368" w:rsidP="00842368">
      <w:pPr>
        <w:spacing w:after="60"/>
        <w:ind w:left="1985" w:hanging="1985"/>
        <w:rPr>
          <w:rFonts w:ascii="Arial" w:hAnsi="Arial" w:cs="Arial"/>
          <w:bCs/>
          <w:lang w:val="en-US"/>
        </w:rPr>
      </w:pPr>
      <w:r>
        <w:rPr>
          <w:rFonts w:ascii="Arial" w:hAnsi="Arial" w:cs="Arial"/>
          <w:b/>
        </w:rPr>
        <w:t>Attachments:</w:t>
      </w:r>
      <w:r>
        <w:rPr>
          <w:rFonts w:ascii="Arial" w:hAnsi="Arial" w:cs="Arial"/>
          <w:bCs/>
        </w:rPr>
        <w:tab/>
      </w:r>
      <w:r w:rsidR="005F0A41">
        <w:rPr>
          <w:rFonts w:ascii="Arial" w:hAnsi="Arial" w:cs="Arial"/>
          <w:bCs/>
        </w:rPr>
        <w:t>none</w:t>
      </w:r>
    </w:p>
    <w:p w14:paraId="3FE95C87" w14:textId="77777777" w:rsidR="00842368" w:rsidRDefault="00842368" w:rsidP="00842368">
      <w:pPr>
        <w:pBdr>
          <w:bottom w:val="single" w:sz="4" w:space="1" w:color="auto"/>
        </w:pBdr>
        <w:rPr>
          <w:rFonts w:ascii="Arial" w:hAnsi="Arial" w:cs="Arial"/>
        </w:rPr>
      </w:pPr>
    </w:p>
    <w:p w14:paraId="768F6CB9" w14:textId="77777777" w:rsidR="00842368" w:rsidRDefault="00842368" w:rsidP="00842368">
      <w:pPr>
        <w:rPr>
          <w:rFonts w:ascii="Arial" w:hAnsi="Arial" w:cs="Arial"/>
        </w:rPr>
      </w:pPr>
    </w:p>
    <w:p w14:paraId="774AF28F" w14:textId="77777777" w:rsidR="00842368" w:rsidRPr="00C27929" w:rsidRDefault="00842368" w:rsidP="00842368">
      <w:pPr>
        <w:spacing w:after="120"/>
        <w:rPr>
          <w:rFonts w:ascii="Arial" w:hAnsi="Arial" w:cs="Arial"/>
          <w:b/>
        </w:rPr>
      </w:pPr>
      <w:r>
        <w:rPr>
          <w:rFonts w:ascii="Arial" w:hAnsi="Arial" w:cs="Arial"/>
          <w:b/>
        </w:rPr>
        <w:t>1. Overall Description:</w:t>
      </w:r>
    </w:p>
    <w:p w14:paraId="114853CF" w14:textId="77777777" w:rsidR="009879C1" w:rsidRPr="009879C1" w:rsidRDefault="009879C1" w:rsidP="009879C1">
      <w:pPr>
        <w:rPr>
          <w:rFonts w:ascii="Arial" w:hAnsi="Arial" w:cs="Arial"/>
        </w:rPr>
      </w:pPr>
      <w:r w:rsidRPr="009879C1">
        <w:rPr>
          <w:rFonts w:ascii="Arial" w:hAnsi="Arial" w:cs="Arial"/>
        </w:rPr>
        <w:t>RAN1 would like to thank RAN2 for its LS R2-190</w:t>
      </w:r>
      <w:r w:rsidR="00775342">
        <w:rPr>
          <w:rFonts w:ascii="Arial" w:hAnsi="Arial" w:cs="Arial"/>
        </w:rPr>
        <w:t>8481</w:t>
      </w:r>
      <w:r w:rsidRPr="009879C1">
        <w:rPr>
          <w:rFonts w:ascii="Arial" w:hAnsi="Arial" w:cs="Arial"/>
        </w:rPr>
        <w:t xml:space="preserve"> (R1-190</w:t>
      </w:r>
      <w:r w:rsidR="00775342">
        <w:rPr>
          <w:rFonts w:ascii="Arial" w:hAnsi="Arial" w:cs="Arial"/>
        </w:rPr>
        <w:t>8002</w:t>
      </w:r>
      <w:r w:rsidRPr="009879C1">
        <w:rPr>
          <w:rFonts w:ascii="Arial" w:hAnsi="Arial" w:cs="Arial"/>
        </w:rPr>
        <w:t xml:space="preserve">) related to 2-step RACH </w:t>
      </w:r>
      <w:r w:rsidR="00775342">
        <w:rPr>
          <w:rFonts w:ascii="Arial" w:hAnsi="Arial" w:cs="Arial"/>
        </w:rPr>
        <w:t>overall procedure</w:t>
      </w:r>
      <w:r w:rsidRPr="009879C1">
        <w:rPr>
          <w:rFonts w:ascii="Arial" w:hAnsi="Arial" w:cs="Arial"/>
        </w:rPr>
        <w:t>.</w:t>
      </w:r>
    </w:p>
    <w:p w14:paraId="1EC3E96B" w14:textId="77777777" w:rsidR="00F0165D" w:rsidRPr="00775342" w:rsidRDefault="00F0165D" w:rsidP="009879C1">
      <w:pPr>
        <w:rPr>
          <w:rFonts w:ascii="Arial" w:hAnsi="Arial" w:cs="Arial"/>
        </w:rPr>
      </w:pPr>
    </w:p>
    <w:p w14:paraId="5CDE70B5" w14:textId="39256E57" w:rsidR="001D3D01" w:rsidRDefault="00F3088A" w:rsidP="00842368">
      <w:pPr>
        <w:pStyle w:val="Header"/>
        <w:tabs>
          <w:tab w:val="clear" w:pos="4153"/>
          <w:tab w:val="clear" w:pos="8306"/>
        </w:tabs>
        <w:spacing w:after="120"/>
        <w:rPr>
          <w:rFonts w:ascii="Arial" w:hAnsi="Arial" w:cs="Arial"/>
          <w:lang w:val="en-US"/>
        </w:rPr>
      </w:pPr>
      <w:r w:rsidRPr="00F3088A">
        <w:rPr>
          <w:rFonts w:ascii="Arial" w:hAnsi="Arial" w:cs="Arial"/>
          <w:noProof/>
          <w:lang w:val="en-US" w:eastAsia="zh-CN"/>
        </w:rPr>
        <mc:AlternateContent>
          <mc:Choice Requires="wps">
            <w:drawing>
              <wp:anchor distT="45720" distB="45720" distL="114300" distR="114300" simplePos="0" relativeHeight="251661312" behindDoc="0" locked="0" layoutInCell="1" allowOverlap="1" wp14:anchorId="345EC14C" wp14:editId="5FA09012">
                <wp:simplePos x="0" y="0"/>
                <wp:positionH relativeFrom="column">
                  <wp:posOffset>33020</wp:posOffset>
                </wp:positionH>
                <wp:positionV relativeFrom="paragraph">
                  <wp:posOffset>527050</wp:posOffset>
                </wp:positionV>
                <wp:extent cx="5986145" cy="1404620"/>
                <wp:effectExtent l="0" t="0" r="1460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6145" cy="1404620"/>
                        </a:xfrm>
                        <a:prstGeom prst="rect">
                          <a:avLst/>
                        </a:prstGeom>
                        <a:solidFill>
                          <a:srgbClr val="FFFFFF"/>
                        </a:solidFill>
                        <a:ln w="9525">
                          <a:solidFill>
                            <a:srgbClr val="000000"/>
                          </a:solidFill>
                          <a:miter lim="800000"/>
                          <a:headEnd/>
                          <a:tailEnd/>
                        </a:ln>
                      </wps:spPr>
                      <wps:txbx>
                        <w:txbxContent>
                          <w:p w14:paraId="7E85F695" w14:textId="77777777" w:rsidR="00F3088A" w:rsidRPr="007B0434" w:rsidRDefault="00F3088A" w:rsidP="007B0434">
                            <w:pPr>
                              <w:pStyle w:val="a"/>
                              <w:adjustRightInd w:val="0"/>
                              <w:snapToGrid w:val="0"/>
                              <w:spacing w:after="60" w:line="288" w:lineRule="auto"/>
                              <w:rPr>
                                <w:rFonts w:ascii="Arial" w:hAnsi="Arial" w:cs="Arial"/>
                                <w:sz w:val="20"/>
                                <w:szCs w:val="20"/>
                              </w:rPr>
                            </w:pPr>
                            <w:r w:rsidRPr="007B0434">
                              <w:rPr>
                                <w:rFonts w:ascii="Arial" w:hAnsi="Arial" w:cs="Arial"/>
                                <w:sz w:val="20"/>
                                <w:szCs w:val="20"/>
                                <w:highlight w:val="green"/>
                              </w:rPr>
                              <w:t>Agreements</w:t>
                            </w:r>
                            <w:r w:rsidRPr="007B0434">
                              <w:rPr>
                                <w:rFonts w:ascii="Arial" w:hAnsi="Arial" w:cs="Arial"/>
                                <w:sz w:val="20"/>
                                <w:szCs w:val="20"/>
                              </w:rPr>
                              <w:t>:</w:t>
                            </w:r>
                          </w:p>
                          <w:p w14:paraId="40ED7A5D" w14:textId="77777777" w:rsidR="004A5066" w:rsidRPr="00AC6CD8" w:rsidRDefault="004A5066" w:rsidP="004A5066">
                            <w:pPr>
                              <w:pStyle w:val="ListParagraph"/>
                              <w:numPr>
                                <w:ilvl w:val="0"/>
                                <w:numId w:val="6"/>
                              </w:numPr>
                              <w:overflowPunct w:val="0"/>
                              <w:autoSpaceDE w:val="0"/>
                              <w:autoSpaceDN w:val="0"/>
                              <w:adjustRightInd w:val="0"/>
                              <w:spacing w:after="180"/>
                              <w:ind w:leftChars="0"/>
                              <w:contextualSpacing/>
                              <w:jc w:val="both"/>
                              <w:textAlignment w:val="baseline"/>
                              <w:rPr>
                                <w:szCs w:val="20"/>
                                <w:lang w:val="en-US"/>
                              </w:rPr>
                            </w:pPr>
                            <w:r w:rsidRPr="00AC6CD8">
                              <w:rPr>
                                <w:rFonts w:ascii="Calibri" w:hAnsi="Calibri" w:cs="Calibri"/>
                                <w:szCs w:val="20"/>
                                <w:lang w:val="en-US"/>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AC6CD8">
                              <w:rPr>
                                <w:rFonts w:ascii="Calibri" w:hAnsi="Calibri" w:cs="Calibri"/>
                                <w:i/>
                                <w:szCs w:val="20"/>
                                <w:lang w:val="en-US"/>
                              </w:rPr>
                              <w:t>preambleReceivedTargetPower</w:t>
                            </w:r>
                            <w:r w:rsidRPr="00AC6CD8">
                              <w:rPr>
                                <w:rFonts w:ascii="Calibri" w:hAnsi="Calibri" w:cs="Calibri"/>
                                <w:szCs w:val="20"/>
                                <w:lang w:val="en-US"/>
                              </w:rPr>
                              <w:t xml:space="preserve"> and </w:t>
                            </w:r>
                            <w:r w:rsidRPr="00AC6CD8">
                              <w:rPr>
                                <w:rFonts w:ascii="Calibri" w:hAnsi="Calibri" w:cs="Calibri"/>
                                <w:i/>
                                <w:szCs w:val="20"/>
                                <w:lang w:val="en-US"/>
                              </w:rPr>
                              <w:t>powerRampingStep</w:t>
                            </w:r>
                            <w:r w:rsidRPr="00AC6CD8">
                              <w:rPr>
                                <w:rFonts w:ascii="Calibri" w:hAnsi="Calibri" w:cs="Calibri"/>
                                <w:szCs w:val="20"/>
                                <w:lang w:val="en-US"/>
                              </w:rPr>
                              <w:t>).</w:t>
                            </w:r>
                          </w:p>
                          <w:p w14:paraId="717C0764" w14:textId="77777777" w:rsidR="004A5066" w:rsidRPr="00AC6CD8" w:rsidRDefault="004A5066" w:rsidP="004A5066">
                            <w:pPr>
                              <w:pStyle w:val="ListParagraph"/>
                              <w:numPr>
                                <w:ilvl w:val="1"/>
                                <w:numId w:val="6"/>
                              </w:numPr>
                              <w:overflowPunct w:val="0"/>
                              <w:autoSpaceDE w:val="0"/>
                              <w:autoSpaceDN w:val="0"/>
                              <w:adjustRightInd w:val="0"/>
                              <w:spacing w:after="180"/>
                              <w:ind w:leftChars="0"/>
                              <w:contextualSpacing/>
                              <w:jc w:val="both"/>
                              <w:textAlignment w:val="baseline"/>
                              <w:rPr>
                                <w:rFonts w:ascii="Calibri" w:hAnsi="Calibri" w:cs="Calibri"/>
                                <w:szCs w:val="20"/>
                                <w:lang w:val="en-US"/>
                              </w:rPr>
                            </w:pPr>
                            <w:r w:rsidRPr="00AC6CD8">
                              <w:rPr>
                                <w:szCs w:val="20"/>
                                <w:lang w:val="en-US"/>
                              </w:rPr>
                              <w:t>T</w:t>
                            </w:r>
                            <w:r w:rsidRPr="00AC6CD8">
                              <w:rPr>
                                <w:rFonts w:ascii="Calibri" w:hAnsi="Calibri" w:cs="Calibri"/>
                                <w:szCs w:val="20"/>
                                <w:lang w:val="en-US"/>
                              </w:rPr>
                              <w:t>his applies to shared ROs and separately configured ROs.</w:t>
                            </w:r>
                          </w:p>
                          <w:p w14:paraId="3E347DB7" w14:textId="77777777" w:rsidR="004A5066" w:rsidRPr="00AC6CD8" w:rsidRDefault="004A5066" w:rsidP="004A5066">
                            <w:pPr>
                              <w:pStyle w:val="ListParagraph"/>
                              <w:numPr>
                                <w:ilvl w:val="0"/>
                                <w:numId w:val="6"/>
                              </w:numPr>
                              <w:overflowPunct w:val="0"/>
                              <w:autoSpaceDE w:val="0"/>
                              <w:autoSpaceDN w:val="0"/>
                              <w:adjustRightInd w:val="0"/>
                              <w:spacing w:after="180"/>
                              <w:ind w:leftChars="0"/>
                              <w:contextualSpacing/>
                              <w:jc w:val="both"/>
                              <w:textAlignment w:val="baseline"/>
                              <w:rPr>
                                <w:rFonts w:ascii="Calibri" w:hAnsi="Calibri" w:cs="Calibri"/>
                                <w:szCs w:val="20"/>
                                <w:lang w:val="en-US"/>
                              </w:rPr>
                            </w:pPr>
                            <w:r w:rsidRPr="00AC6CD8">
                              <w:rPr>
                                <w:rFonts w:ascii="Calibri" w:hAnsi="Calibri" w:cs="Calibri"/>
                                <w:szCs w:val="20"/>
                                <w:lang w:val="en-US"/>
                              </w:rPr>
                              <w:t>Switching to 4-step RACH doesn’t just depend on MsgA PRACH performance, but on the impact of MsgA PUSCH on performance as well.</w:t>
                            </w:r>
                          </w:p>
                          <w:p w14:paraId="7EC7AF04" w14:textId="77777777" w:rsidR="004A5066" w:rsidRPr="00AC6CD8" w:rsidRDefault="004A5066" w:rsidP="004A5066">
                            <w:pPr>
                              <w:pStyle w:val="ListParagraph"/>
                              <w:numPr>
                                <w:ilvl w:val="0"/>
                                <w:numId w:val="6"/>
                              </w:numPr>
                              <w:overflowPunct w:val="0"/>
                              <w:autoSpaceDE w:val="0"/>
                              <w:autoSpaceDN w:val="0"/>
                              <w:adjustRightInd w:val="0"/>
                              <w:spacing w:after="180"/>
                              <w:ind w:leftChars="0"/>
                              <w:contextualSpacing/>
                              <w:jc w:val="both"/>
                              <w:textAlignment w:val="baseline"/>
                              <w:rPr>
                                <w:rFonts w:ascii="Calibri" w:hAnsi="Calibri" w:cs="Calibri"/>
                                <w:szCs w:val="20"/>
                                <w:lang w:val="en-US"/>
                              </w:rPr>
                            </w:pPr>
                            <w:r w:rsidRPr="00AC6CD8">
                              <w:rPr>
                                <w:rFonts w:ascii="Calibri" w:hAnsi="Calibri" w:cs="Calibri"/>
                                <w:szCs w:val="20"/>
                                <w:lang w:val="en-US"/>
                              </w:rPr>
                              <w:t>Based on the above points, the preamble performance of 2-step RACH and 4-step can be different.</w:t>
                            </w:r>
                          </w:p>
                          <w:p w14:paraId="4D922EFA" w14:textId="77777777" w:rsidR="004A5066" w:rsidRPr="00AC6CD8" w:rsidRDefault="004A5066" w:rsidP="004A5066">
                            <w:pPr>
                              <w:pStyle w:val="ListParagraph"/>
                              <w:numPr>
                                <w:ilvl w:val="0"/>
                                <w:numId w:val="6"/>
                              </w:numPr>
                              <w:overflowPunct w:val="0"/>
                              <w:autoSpaceDE w:val="0"/>
                              <w:autoSpaceDN w:val="0"/>
                              <w:adjustRightInd w:val="0"/>
                              <w:spacing w:after="180"/>
                              <w:ind w:leftChars="0"/>
                              <w:contextualSpacing/>
                              <w:jc w:val="both"/>
                              <w:textAlignment w:val="baseline"/>
                              <w:rPr>
                                <w:rFonts w:ascii="Calibri" w:hAnsi="Calibri" w:cs="Calibri"/>
                                <w:szCs w:val="20"/>
                                <w:lang w:val="en-US"/>
                              </w:rPr>
                            </w:pPr>
                            <w:r w:rsidRPr="00AC6CD8">
                              <w:rPr>
                                <w:rFonts w:ascii="Calibri" w:hAnsi="Calibri" w:cs="Calibri"/>
                                <w:szCs w:val="20"/>
                                <w:lang w:val="en-US"/>
                              </w:rPr>
                              <w:t>RAN1 views that it can be beneficial to allow UE to switch to 4-step RACH.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45EC14C" id="_x0000_t202" coordsize="21600,21600" o:spt="202" path="m,l,21600r21600,l21600,xe">
                <v:stroke joinstyle="miter"/>
                <v:path gradientshapeok="t" o:connecttype="rect"/>
              </v:shapetype>
              <v:shape id="Text Box 2" o:spid="_x0000_s1026" type="#_x0000_t202" style="position:absolute;margin-left:2.6pt;margin-top:41.5pt;width:471.3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">
                <v:textbox style="mso-fit-shape-to-text:t">
                  <w:txbxContent>
                    <w:p w14:paraId="7E85F695" w14:textId="77777777" w:rsidR="00F3088A" w:rsidRPr="007B0434" w:rsidRDefault="00F3088A" w:rsidP="007B0434">
                      <w:pPr>
                        <w:pStyle w:val="a"/>
                        <w:adjustRightInd w:val="0"/>
                        <w:snapToGrid w:val="0"/>
                        <w:spacing w:after="60" w:line="288" w:lineRule="auto"/>
                        <w:rPr>
                          <w:rFonts w:ascii="Arial" w:hAnsi="Arial" w:cs="Arial"/>
                          <w:sz w:val="20"/>
                          <w:szCs w:val="20"/>
                        </w:rPr>
                      </w:pPr>
                      <w:r w:rsidRPr="007B0434">
                        <w:rPr>
                          <w:rFonts w:ascii="Arial" w:hAnsi="Arial" w:cs="Arial"/>
                          <w:sz w:val="20"/>
                          <w:szCs w:val="20"/>
                          <w:highlight w:val="green"/>
                        </w:rPr>
                        <w:t>Agreements</w:t>
                      </w:r>
                      <w:r w:rsidRPr="007B0434">
                        <w:rPr>
                          <w:rFonts w:ascii="Arial" w:hAnsi="Arial" w:cs="Arial"/>
                          <w:sz w:val="20"/>
                          <w:szCs w:val="20"/>
                        </w:rPr>
                        <w:t>:</w:t>
                      </w:r>
                    </w:p>
                    <w:p w14:paraId="40ED7A5D" w14:textId="77777777" w:rsidR="004A5066" w:rsidRPr="00AC6CD8" w:rsidRDefault="004A5066" w:rsidP="004A5066">
                      <w:pPr>
                        <w:pStyle w:val="ListParagraph"/>
                        <w:numPr>
                          <w:ilvl w:val="0"/>
                          <w:numId w:val="6"/>
                        </w:numPr>
                        <w:overflowPunct w:val="0"/>
                        <w:autoSpaceDE w:val="0"/>
                        <w:autoSpaceDN w:val="0"/>
                        <w:adjustRightInd w:val="0"/>
                        <w:spacing w:after="180"/>
                        <w:ind w:leftChars="0"/>
                        <w:contextualSpacing/>
                        <w:jc w:val="both"/>
                        <w:textAlignment w:val="baseline"/>
                        <w:rPr>
                          <w:szCs w:val="20"/>
                          <w:lang w:val="en-US"/>
                        </w:rPr>
                      </w:pPr>
                      <w:r w:rsidRPr="00AC6CD8">
                        <w:rPr>
                          <w:rFonts w:ascii="Calibri" w:hAnsi="Calibri" w:cs="Calibri"/>
                          <w:szCs w:val="20"/>
                          <w:lang w:val="en-US"/>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AC6CD8">
                        <w:rPr>
                          <w:rFonts w:ascii="Calibri" w:hAnsi="Calibri" w:cs="Calibri"/>
                          <w:i/>
                          <w:szCs w:val="20"/>
                          <w:lang w:val="en-US"/>
                        </w:rPr>
                        <w:t>preambleReceivedTargetPower</w:t>
                      </w:r>
                      <w:r w:rsidRPr="00AC6CD8">
                        <w:rPr>
                          <w:rFonts w:ascii="Calibri" w:hAnsi="Calibri" w:cs="Calibri"/>
                          <w:szCs w:val="20"/>
                          <w:lang w:val="en-US"/>
                        </w:rPr>
                        <w:t xml:space="preserve"> and </w:t>
                      </w:r>
                      <w:r w:rsidRPr="00AC6CD8">
                        <w:rPr>
                          <w:rFonts w:ascii="Calibri" w:hAnsi="Calibri" w:cs="Calibri"/>
                          <w:i/>
                          <w:szCs w:val="20"/>
                          <w:lang w:val="en-US"/>
                        </w:rPr>
                        <w:t>powerRampingStep</w:t>
                      </w:r>
                      <w:r w:rsidRPr="00AC6CD8">
                        <w:rPr>
                          <w:rFonts w:ascii="Calibri" w:hAnsi="Calibri" w:cs="Calibri"/>
                          <w:szCs w:val="20"/>
                          <w:lang w:val="en-US"/>
                        </w:rPr>
                        <w:t>).</w:t>
                      </w:r>
                    </w:p>
                    <w:p w14:paraId="717C0764" w14:textId="77777777" w:rsidR="004A5066" w:rsidRPr="00AC6CD8" w:rsidRDefault="004A5066" w:rsidP="004A5066">
                      <w:pPr>
                        <w:pStyle w:val="ListParagraph"/>
                        <w:numPr>
                          <w:ilvl w:val="1"/>
                          <w:numId w:val="6"/>
                        </w:numPr>
                        <w:overflowPunct w:val="0"/>
                        <w:autoSpaceDE w:val="0"/>
                        <w:autoSpaceDN w:val="0"/>
                        <w:adjustRightInd w:val="0"/>
                        <w:spacing w:after="180"/>
                        <w:ind w:leftChars="0"/>
                        <w:contextualSpacing/>
                        <w:jc w:val="both"/>
                        <w:textAlignment w:val="baseline"/>
                        <w:rPr>
                          <w:rFonts w:ascii="Calibri" w:hAnsi="Calibri" w:cs="Calibri"/>
                          <w:szCs w:val="20"/>
                          <w:lang w:val="en-US"/>
                        </w:rPr>
                      </w:pPr>
                      <w:r w:rsidRPr="00AC6CD8">
                        <w:rPr>
                          <w:szCs w:val="20"/>
                          <w:lang w:val="en-US"/>
                        </w:rPr>
                        <w:t>T</w:t>
                      </w:r>
                      <w:r w:rsidRPr="00AC6CD8">
                        <w:rPr>
                          <w:rFonts w:ascii="Calibri" w:hAnsi="Calibri" w:cs="Calibri"/>
                          <w:szCs w:val="20"/>
                          <w:lang w:val="en-US"/>
                        </w:rPr>
                        <w:t>his applies to shared ROs and separately configured ROs.</w:t>
                      </w:r>
                    </w:p>
                    <w:p w14:paraId="3E347DB7" w14:textId="77777777" w:rsidR="004A5066" w:rsidRPr="00AC6CD8" w:rsidRDefault="004A5066" w:rsidP="004A5066">
                      <w:pPr>
                        <w:pStyle w:val="ListParagraph"/>
                        <w:numPr>
                          <w:ilvl w:val="0"/>
                          <w:numId w:val="6"/>
                        </w:numPr>
                        <w:overflowPunct w:val="0"/>
                        <w:autoSpaceDE w:val="0"/>
                        <w:autoSpaceDN w:val="0"/>
                        <w:adjustRightInd w:val="0"/>
                        <w:spacing w:after="180"/>
                        <w:ind w:leftChars="0"/>
                        <w:contextualSpacing/>
                        <w:jc w:val="both"/>
                        <w:textAlignment w:val="baseline"/>
                        <w:rPr>
                          <w:rFonts w:ascii="Calibri" w:hAnsi="Calibri" w:cs="Calibri"/>
                          <w:szCs w:val="20"/>
                          <w:lang w:val="en-US"/>
                        </w:rPr>
                      </w:pPr>
                      <w:r w:rsidRPr="00AC6CD8">
                        <w:rPr>
                          <w:rFonts w:ascii="Calibri" w:hAnsi="Calibri" w:cs="Calibri"/>
                          <w:szCs w:val="20"/>
                          <w:lang w:val="en-US"/>
                        </w:rPr>
                        <w:t>Switching to 4-step RACH doesn’t just depend on MsgA PRACH performance, but on the impact of MsgA PUSCH on performance as well.</w:t>
                      </w:r>
                    </w:p>
                    <w:p w14:paraId="7EC7AF04" w14:textId="77777777" w:rsidR="004A5066" w:rsidRPr="00AC6CD8" w:rsidRDefault="004A5066" w:rsidP="004A5066">
                      <w:pPr>
                        <w:pStyle w:val="ListParagraph"/>
                        <w:numPr>
                          <w:ilvl w:val="0"/>
                          <w:numId w:val="6"/>
                        </w:numPr>
                        <w:overflowPunct w:val="0"/>
                        <w:autoSpaceDE w:val="0"/>
                        <w:autoSpaceDN w:val="0"/>
                        <w:adjustRightInd w:val="0"/>
                        <w:spacing w:after="180"/>
                        <w:ind w:leftChars="0"/>
                        <w:contextualSpacing/>
                        <w:jc w:val="both"/>
                        <w:textAlignment w:val="baseline"/>
                        <w:rPr>
                          <w:rFonts w:ascii="Calibri" w:hAnsi="Calibri" w:cs="Calibri"/>
                          <w:szCs w:val="20"/>
                          <w:lang w:val="en-US"/>
                        </w:rPr>
                      </w:pPr>
                      <w:r w:rsidRPr="00AC6CD8">
                        <w:rPr>
                          <w:rFonts w:ascii="Calibri" w:hAnsi="Calibri" w:cs="Calibri"/>
                          <w:szCs w:val="20"/>
                          <w:lang w:val="en-US"/>
                        </w:rPr>
                        <w:t>Based on the above points, the preamble performance of 2-step RACH and 4-step can be different.</w:t>
                      </w:r>
                    </w:p>
                    <w:p w14:paraId="4D922EFA" w14:textId="77777777" w:rsidR="004A5066" w:rsidRPr="00AC6CD8" w:rsidRDefault="004A5066" w:rsidP="004A5066">
                      <w:pPr>
                        <w:pStyle w:val="ListParagraph"/>
                        <w:numPr>
                          <w:ilvl w:val="0"/>
                          <w:numId w:val="6"/>
                        </w:numPr>
                        <w:overflowPunct w:val="0"/>
                        <w:autoSpaceDE w:val="0"/>
                        <w:autoSpaceDN w:val="0"/>
                        <w:adjustRightInd w:val="0"/>
                        <w:spacing w:after="180"/>
                        <w:ind w:leftChars="0"/>
                        <w:contextualSpacing/>
                        <w:jc w:val="both"/>
                        <w:textAlignment w:val="baseline"/>
                        <w:rPr>
                          <w:rFonts w:ascii="Calibri" w:hAnsi="Calibri" w:cs="Calibri"/>
                          <w:szCs w:val="20"/>
                          <w:lang w:val="en-US"/>
                        </w:rPr>
                      </w:pPr>
                      <w:r w:rsidRPr="00AC6CD8">
                        <w:rPr>
                          <w:rFonts w:ascii="Calibri" w:hAnsi="Calibri" w:cs="Calibri"/>
                          <w:szCs w:val="20"/>
                          <w:lang w:val="en-US"/>
                        </w:rPr>
                        <w:t>RAN1 views that it can be beneficial to allow UE to switch to 4-step RACH.</w:t>
                      </w:r>
                    </w:p>
                  </w:txbxContent>
                </v:textbox>
                <w10:wrap type="square"/>
              </v:shape>
            </w:pict>
          </mc:Fallback>
        </mc:AlternateContent>
      </w:r>
      <w:r w:rsidR="00E9269C">
        <w:rPr>
          <w:rFonts w:ascii="Arial" w:hAnsi="Arial" w:cs="Arial"/>
          <w:lang w:val="en-US"/>
        </w:rPr>
        <w:t>R</w:t>
      </w:r>
      <w:r w:rsidR="00135139">
        <w:rPr>
          <w:rFonts w:ascii="Arial" w:hAnsi="Arial" w:cs="Arial"/>
          <w:lang w:val="en-US"/>
        </w:rPr>
        <w:t xml:space="preserve">egarding </w:t>
      </w:r>
      <w:r w:rsidR="00775342">
        <w:rPr>
          <w:rFonts w:ascii="Arial" w:hAnsi="Arial" w:cs="Arial"/>
        </w:rPr>
        <w:t xml:space="preserve">the question about the </w:t>
      </w:r>
      <w:r w:rsidR="00775342" w:rsidRPr="00775342">
        <w:rPr>
          <w:rFonts w:ascii="Arial" w:hAnsi="Arial" w:cs="Arial"/>
        </w:rPr>
        <w:t>preamble performance for 2-step RACH and 4-step RACH</w:t>
      </w:r>
      <w:r w:rsidR="00775342">
        <w:rPr>
          <w:rFonts w:ascii="Arial" w:hAnsi="Arial" w:cs="Arial"/>
        </w:rPr>
        <w:t xml:space="preserve">, RAN1 has made </w:t>
      </w:r>
      <w:r w:rsidR="007E318C">
        <w:rPr>
          <w:rFonts w:ascii="Arial" w:hAnsi="Arial" w:cs="Arial"/>
        </w:rPr>
        <w:t>the following agreement</w:t>
      </w:r>
      <w:r w:rsidR="00135139">
        <w:rPr>
          <w:rFonts w:ascii="Arial" w:hAnsi="Arial" w:cs="Arial"/>
          <w:lang w:val="en-US"/>
        </w:rPr>
        <w:t>:</w:t>
      </w:r>
    </w:p>
    <w:p w14:paraId="214619F2" w14:textId="689AD7EA" w:rsidR="00E55EEB" w:rsidRDefault="00E55EEB" w:rsidP="00436816">
      <w:pPr>
        <w:pStyle w:val="Header"/>
        <w:tabs>
          <w:tab w:val="clear" w:pos="4153"/>
          <w:tab w:val="clear" w:pos="8306"/>
        </w:tabs>
        <w:spacing w:after="120"/>
        <w:rPr>
          <w:rFonts w:ascii="Arial" w:hAnsi="Arial" w:cs="Arial"/>
          <w:lang w:val="en-US"/>
        </w:rPr>
      </w:pPr>
    </w:p>
    <w:p w14:paraId="3B79D827" w14:textId="5C79A942" w:rsidR="0047267E" w:rsidRPr="0047267E" w:rsidRDefault="0047267E" w:rsidP="00436816">
      <w:pPr>
        <w:pStyle w:val="Header"/>
        <w:tabs>
          <w:tab w:val="clear" w:pos="4153"/>
          <w:tab w:val="clear" w:pos="8306"/>
        </w:tabs>
        <w:spacing w:after="120"/>
        <w:rPr>
          <w:rFonts w:ascii="Arial" w:eastAsiaTheme="minorEastAsia" w:hAnsi="Arial" w:cs="Arial"/>
          <w:lang w:val="en-US" w:eastAsia="zh-CN"/>
        </w:rPr>
      </w:pPr>
      <w:r w:rsidRPr="0047267E">
        <w:rPr>
          <w:rFonts w:ascii="Arial" w:hAnsi="Arial" w:cs="Arial"/>
          <w:noProof/>
          <w:lang w:val="en-US" w:eastAsia="zh-CN"/>
        </w:rPr>
        <w:lastRenderedPageBreak/>
        <mc:AlternateContent>
          <mc:Choice Requires="wps">
            <w:drawing>
              <wp:anchor distT="45720" distB="45720" distL="114300" distR="114300" simplePos="0" relativeHeight="251663360" behindDoc="0" locked="0" layoutInCell="1" allowOverlap="1" wp14:anchorId="6B9C9E2E" wp14:editId="251EB571">
                <wp:simplePos x="0" y="0"/>
                <wp:positionH relativeFrom="column">
                  <wp:posOffset>31750</wp:posOffset>
                </wp:positionH>
                <wp:positionV relativeFrom="paragraph">
                  <wp:posOffset>239395</wp:posOffset>
                </wp:positionV>
                <wp:extent cx="5895975" cy="1404620"/>
                <wp:effectExtent l="0" t="0" r="2857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404620"/>
                        </a:xfrm>
                        <a:prstGeom prst="rect">
                          <a:avLst/>
                        </a:prstGeom>
                        <a:solidFill>
                          <a:srgbClr val="FFFFFF"/>
                        </a:solidFill>
                        <a:ln w="9525">
                          <a:solidFill>
                            <a:srgbClr val="000000"/>
                          </a:solidFill>
                          <a:miter lim="800000"/>
                          <a:headEnd/>
                          <a:tailEnd/>
                        </a:ln>
                      </wps:spPr>
                      <wps:txbx>
                        <w:txbxContent>
                          <w:p w14:paraId="61695147" w14:textId="77777777" w:rsidR="004A5066" w:rsidRPr="009549E2" w:rsidRDefault="004A5066" w:rsidP="004A5066">
                            <w:pPr>
                              <w:rPr>
                                <w:lang w:val="en-US" w:eastAsia="x-none"/>
                              </w:rPr>
                            </w:pPr>
                            <w:r w:rsidRPr="009549E2">
                              <w:rPr>
                                <w:highlight w:val="green"/>
                                <w:lang w:val="en-US" w:eastAsia="x-none"/>
                              </w:rPr>
                              <w:t>Agreements</w:t>
                            </w:r>
                            <w:r w:rsidRPr="009549E2">
                              <w:rPr>
                                <w:lang w:val="en-US" w:eastAsia="x-none"/>
                              </w:rPr>
                              <w:t>:</w:t>
                            </w:r>
                          </w:p>
                          <w:p w14:paraId="206008AF" w14:textId="77777777" w:rsidR="004A5066" w:rsidRPr="009549E2" w:rsidRDefault="004A5066" w:rsidP="004A5066">
                            <w:pPr>
                              <w:pStyle w:val="ListParagraph"/>
                              <w:numPr>
                                <w:ilvl w:val="0"/>
                                <w:numId w:val="10"/>
                              </w:numPr>
                              <w:spacing w:after="160" w:line="259" w:lineRule="auto"/>
                              <w:ind w:leftChars="0"/>
                              <w:contextualSpacing/>
                              <w:jc w:val="both"/>
                              <w:rPr>
                                <w:rFonts w:eastAsia="等线"/>
                                <w:kern w:val="2"/>
                                <w:szCs w:val="20"/>
                                <w:lang w:val="en-US" w:eastAsia="zh-CN"/>
                              </w:rPr>
                            </w:pPr>
                            <w:r w:rsidRPr="009549E2">
                              <w:rPr>
                                <w:rFonts w:ascii="Calibri" w:eastAsia="Calibri" w:hAnsi="Calibri"/>
                                <w:szCs w:val="20"/>
                                <w:lang w:val="en-US"/>
                              </w:rPr>
                              <w:t>If a single RACH type is to be selected and when a UE is configured with 4-step RACH and 2-step RACH procedures, during random access procedure initialization:</w:t>
                            </w:r>
                          </w:p>
                          <w:p w14:paraId="1F39D221" w14:textId="77777777" w:rsidR="004A5066" w:rsidRPr="009549E2" w:rsidRDefault="004A5066" w:rsidP="004A5066">
                            <w:pPr>
                              <w:widowControl w:val="0"/>
                              <w:numPr>
                                <w:ilvl w:val="1"/>
                                <w:numId w:val="10"/>
                              </w:numPr>
                              <w:spacing w:line="259" w:lineRule="auto"/>
                              <w:jc w:val="both"/>
                              <w:rPr>
                                <w:rFonts w:ascii="Calibri" w:eastAsia="Calibri" w:hAnsi="Calibri"/>
                                <w:lang w:val="en-US"/>
                              </w:rPr>
                            </w:pPr>
                            <w:r w:rsidRPr="009549E2">
                              <w:rPr>
                                <w:rFonts w:ascii="Calibri" w:eastAsia="Calibri" w:hAnsi="Calibri"/>
                                <w:lang w:val="en-US"/>
                              </w:rPr>
                              <w:t>One criterion for determination of random access procedure type can be based on an SSB-based RSRP threshold.</w:t>
                            </w:r>
                          </w:p>
                          <w:p w14:paraId="083F0A71" w14:textId="77777777" w:rsidR="004A5066" w:rsidRPr="009549E2" w:rsidRDefault="004A5066" w:rsidP="004A5066">
                            <w:pPr>
                              <w:widowControl w:val="0"/>
                              <w:numPr>
                                <w:ilvl w:val="2"/>
                                <w:numId w:val="10"/>
                              </w:numPr>
                              <w:spacing w:line="259" w:lineRule="auto"/>
                              <w:jc w:val="both"/>
                              <w:rPr>
                                <w:rFonts w:ascii="Calibri" w:eastAsia="Calibri" w:hAnsi="Calibri"/>
                                <w:lang w:val="en-US"/>
                              </w:rPr>
                            </w:pPr>
                            <w:r w:rsidRPr="009549E2">
                              <w:rPr>
                                <w:rFonts w:ascii="Calibri" w:eastAsia="Calibri" w:hAnsi="Calibri"/>
                                <w:lang w:val="en-US"/>
                              </w:rPr>
                              <w:t>An SSB-based RSRP threshold can be optionally configured.</w:t>
                            </w:r>
                          </w:p>
                          <w:p w14:paraId="75804B58" w14:textId="77777777" w:rsidR="004A5066" w:rsidRPr="009549E2" w:rsidRDefault="004A5066" w:rsidP="004A5066">
                            <w:pPr>
                              <w:widowControl w:val="0"/>
                              <w:numPr>
                                <w:ilvl w:val="2"/>
                                <w:numId w:val="10"/>
                              </w:numPr>
                              <w:spacing w:line="259" w:lineRule="auto"/>
                              <w:jc w:val="both"/>
                              <w:rPr>
                                <w:rFonts w:ascii="Calibri" w:eastAsia="Calibri" w:hAnsi="Calibri"/>
                                <w:lang w:val="en-US"/>
                              </w:rPr>
                            </w:pPr>
                            <w:r w:rsidRPr="009549E2">
                              <w:rPr>
                                <w:rFonts w:ascii="Calibri" w:eastAsia="Calibri" w:hAnsi="Calibri"/>
                                <w:lang w:val="en-US"/>
                              </w:rPr>
                              <w:t xml:space="preserve">If the threshold is configured, if and how the UE can decide on which RACH type to use when above the threshold. </w:t>
                            </w:r>
                          </w:p>
                          <w:p w14:paraId="55D754F2" w14:textId="77777777" w:rsidR="004A5066" w:rsidRPr="009549E2" w:rsidRDefault="004A5066" w:rsidP="004A5066">
                            <w:pPr>
                              <w:widowControl w:val="0"/>
                              <w:numPr>
                                <w:ilvl w:val="2"/>
                                <w:numId w:val="10"/>
                              </w:numPr>
                              <w:spacing w:line="259" w:lineRule="auto"/>
                              <w:jc w:val="both"/>
                              <w:rPr>
                                <w:rFonts w:ascii="Calibri" w:eastAsia="Calibri" w:hAnsi="Calibri"/>
                                <w:lang w:val="en-US"/>
                              </w:rPr>
                            </w:pPr>
                            <w:r w:rsidRPr="009549E2">
                              <w:rPr>
                                <w:rFonts w:ascii="Calibri" w:eastAsia="Calibri" w:hAnsi="Calibri"/>
                                <w:lang w:val="en-US"/>
                              </w:rPr>
                              <w:t>FFS: Which SSB-based RSRP is used.</w:t>
                            </w:r>
                          </w:p>
                          <w:p w14:paraId="40E2A9FF" w14:textId="77777777" w:rsidR="004A5066" w:rsidRPr="009549E2" w:rsidRDefault="004A5066" w:rsidP="004A5066">
                            <w:pPr>
                              <w:pStyle w:val="ListParagraph"/>
                              <w:numPr>
                                <w:ilvl w:val="1"/>
                                <w:numId w:val="10"/>
                              </w:numPr>
                              <w:spacing w:after="160" w:line="259" w:lineRule="auto"/>
                              <w:ind w:leftChars="0"/>
                              <w:contextualSpacing/>
                              <w:jc w:val="both"/>
                              <w:rPr>
                                <w:rFonts w:ascii="Calibri" w:eastAsia="Calibri" w:hAnsi="Calibri"/>
                                <w:szCs w:val="20"/>
                                <w:lang w:val="en-US"/>
                              </w:rPr>
                            </w:pPr>
                            <w:r w:rsidRPr="009549E2">
                              <w:rPr>
                                <w:rFonts w:ascii="Calibri" w:eastAsia="Calibri" w:hAnsi="Calibri"/>
                                <w:szCs w:val="20"/>
                                <w:lang w:val="en-US"/>
                              </w:rPr>
                              <w:t>This does not preclude any further criteria being defined by RAN1 and RAN2, including leaving the RACH type selection to UE implementation.</w:t>
                            </w:r>
                          </w:p>
                          <w:p w14:paraId="36C3879C" w14:textId="52A06C8F" w:rsidR="0047267E" w:rsidRPr="0047267E" w:rsidRDefault="004A5066" w:rsidP="004A5066">
                            <w:pPr>
                              <w:pStyle w:val="ListParagraph"/>
                              <w:numPr>
                                <w:ilvl w:val="0"/>
                                <w:numId w:val="10"/>
                              </w:numPr>
                              <w:spacing w:after="160" w:line="259" w:lineRule="auto"/>
                              <w:ind w:leftChars="0"/>
                              <w:contextualSpacing/>
                              <w:jc w:val="both"/>
                              <w:rPr>
                                <w:rFonts w:asciiTheme="minorHAnsi" w:eastAsiaTheme="minorHAnsi" w:hAnsiTheme="minorHAnsi" w:cstheme="minorBidi"/>
                                <w:sz w:val="22"/>
                                <w:szCs w:val="22"/>
                                <w:lang w:val="en-US"/>
                              </w:rPr>
                            </w:pPr>
                            <w:r w:rsidRPr="009549E2">
                              <w:rPr>
                                <w:rFonts w:ascii="Calibri" w:eastAsia="Calibri" w:hAnsi="Calibri"/>
                                <w:szCs w:val="20"/>
                                <w:lang w:val="en-US"/>
                              </w:rPr>
                              <w:t>It is up to RAN2 to decide whether a single RACH type is selected or both RACH types can be selected.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9C9E2E" id="_x0000_s1027" type="#_x0000_t202" style="position:absolute;margin-left:2.5pt;margin-top:18.85pt;width:464.2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">
                <v:textbox style="mso-fit-shape-to-text:t">
                  <w:txbxContent>
                    <w:p w14:paraId="61695147" w14:textId="77777777" w:rsidR="004A5066" w:rsidRPr="009549E2" w:rsidRDefault="004A5066" w:rsidP="004A5066">
                      <w:pPr>
                        <w:rPr>
                          <w:lang w:val="en-US" w:eastAsia="x-none"/>
                        </w:rPr>
                      </w:pPr>
                      <w:r w:rsidRPr="009549E2">
                        <w:rPr>
                          <w:highlight w:val="green"/>
                          <w:lang w:val="en-US" w:eastAsia="x-none"/>
                        </w:rPr>
                        <w:t>Agreements</w:t>
                      </w:r>
                      <w:r w:rsidRPr="009549E2">
                        <w:rPr>
                          <w:lang w:val="en-US" w:eastAsia="x-none"/>
                        </w:rPr>
                        <w:t>:</w:t>
                      </w:r>
                    </w:p>
                    <w:p w14:paraId="206008AF" w14:textId="77777777" w:rsidR="004A5066" w:rsidRPr="009549E2" w:rsidRDefault="004A5066" w:rsidP="004A5066">
                      <w:pPr>
                        <w:pStyle w:val="ListParagraph"/>
                        <w:numPr>
                          <w:ilvl w:val="0"/>
                          <w:numId w:val="10"/>
                        </w:numPr>
                        <w:spacing w:after="160" w:line="259" w:lineRule="auto"/>
                        <w:ind w:leftChars="0"/>
                        <w:contextualSpacing/>
                        <w:jc w:val="both"/>
                        <w:rPr>
                          <w:rFonts w:eastAsia="等线"/>
                          <w:kern w:val="2"/>
                          <w:szCs w:val="20"/>
                          <w:lang w:val="en-US" w:eastAsia="zh-CN"/>
                        </w:rPr>
                      </w:pPr>
                      <w:r w:rsidRPr="009549E2">
                        <w:rPr>
                          <w:rFonts w:ascii="Calibri" w:eastAsia="Calibri" w:hAnsi="Calibri"/>
                          <w:szCs w:val="20"/>
                          <w:lang w:val="en-US"/>
                        </w:rPr>
                        <w:t>If a single RACH type is to be selected and when a UE is configured with 4-step RACH and 2-step RACH procedures, during random access procedure initialization:</w:t>
                      </w:r>
                    </w:p>
                    <w:p w14:paraId="1F39D221" w14:textId="77777777" w:rsidR="004A5066" w:rsidRPr="009549E2" w:rsidRDefault="004A5066" w:rsidP="004A5066">
                      <w:pPr>
                        <w:widowControl w:val="0"/>
                        <w:numPr>
                          <w:ilvl w:val="1"/>
                          <w:numId w:val="10"/>
                        </w:numPr>
                        <w:spacing w:line="259" w:lineRule="auto"/>
                        <w:jc w:val="both"/>
                        <w:rPr>
                          <w:rFonts w:ascii="Calibri" w:eastAsia="Calibri" w:hAnsi="Calibri"/>
                          <w:lang w:val="en-US"/>
                        </w:rPr>
                      </w:pPr>
                      <w:r w:rsidRPr="009549E2">
                        <w:rPr>
                          <w:rFonts w:ascii="Calibri" w:eastAsia="Calibri" w:hAnsi="Calibri"/>
                          <w:lang w:val="en-US"/>
                        </w:rPr>
                        <w:t>One criterion for determination of random access procedure type can be based on an SSB-based RSRP threshold.</w:t>
                      </w:r>
                    </w:p>
                    <w:p w14:paraId="083F0A71" w14:textId="77777777" w:rsidR="004A5066" w:rsidRPr="009549E2" w:rsidRDefault="004A5066" w:rsidP="004A5066">
                      <w:pPr>
                        <w:widowControl w:val="0"/>
                        <w:numPr>
                          <w:ilvl w:val="2"/>
                          <w:numId w:val="10"/>
                        </w:numPr>
                        <w:spacing w:line="259" w:lineRule="auto"/>
                        <w:jc w:val="both"/>
                        <w:rPr>
                          <w:rFonts w:ascii="Calibri" w:eastAsia="Calibri" w:hAnsi="Calibri"/>
                          <w:lang w:val="en-US"/>
                        </w:rPr>
                      </w:pPr>
                      <w:r w:rsidRPr="009549E2">
                        <w:rPr>
                          <w:rFonts w:ascii="Calibri" w:eastAsia="Calibri" w:hAnsi="Calibri"/>
                          <w:lang w:val="en-US"/>
                        </w:rPr>
                        <w:t>An SSB-based RSRP threshold can be optionally configured.</w:t>
                      </w:r>
                    </w:p>
                    <w:p w14:paraId="75804B58" w14:textId="77777777" w:rsidR="004A5066" w:rsidRPr="009549E2" w:rsidRDefault="004A5066" w:rsidP="004A5066">
                      <w:pPr>
                        <w:widowControl w:val="0"/>
                        <w:numPr>
                          <w:ilvl w:val="2"/>
                          <w:numId w:val="10"/>
                        </w:numPr>
                        <w:spacing w:line="259" w:lineRule="auto"/>
                        <w:jc w:val="both"/>
                        <w:rPr>
                          <w:rFonts w:ascii="Calibri" w:eastAsia="Calibri" w:hAnsi="Calibri"/>
                          <w:lang w:val="en-US"/>
                        </w:rPr>
                      </w:pPr>
                      <w:r w:rsidRPr="009549E2">
                        <w:rPr>
                          <w:rFonts w:ascii="Calibri" w:eastAsia="Calibri" w:hAnsi="Calibri"/>
                          <w:lang w:val="en-US"/>
                        </w:rPr>
                        <w:t xml:space="preserve">If the threshold is configured, if and how the UE can decide on which RACH type to use when above the threshold. </w:t>
                      </w:r>
                    </w:p>
                    <w:p w14:paraId="55D754F2" w14:textId="77777777" w:rsidR="004A5066" w:rsidRPr="009549E2" w:rsidRDefault="004A5066" w:rsidP="004A5066">
                      <w:pPr>
                        <w:widowControl w:val="0"/>
                        <w:numPr>
                          <w:ilvl w:val="2"/>
                          <w:numId w:val="10"/>
                        </w:numPr>
                        <w:spacing w:line="259" w:lineRule="auto"/>
                        <w:jc w:val="both"/>
                        <w:rPr>
                          <w:rFonts w:ascii="Calibri" w:eastAsia="Calibri" w:hAnsi="Calibri"/>
                          <w:lang w:val="en-US"/>
                        </w:rPr>
                      </w:pPr>
                      <w:r w:rsidRPr="009549E2">
                        <w:rPr>
                          <w:rFonts w:ascii="Calibri" w:eastAsia="Calibri" w:hAnsi="Calibri"/>
                          <w:lang w:val="en-US"/>
                        </w:rPr>
                        <w:t>FFS: Which SSB-based RSRP is used.</w:t>
                      </w:r>
                    </w:p>
                    <w:p w14:paraId="40E2A9FF" w14:textId="77777777" w:rsidR="004A5066" w:rsidRPr="009549E2" w:rsidRDefault="004A5066" w:rsidP="004A5066">
                      <w:pPr>
                        <w:pStyle w:val="ListParagraph"/>
                        <w:numPr>
                          <w:ilvl w:val="1"/>
                          <w:numId w:val="10"/>
                        </w:numPr>
                        <w:spacing w:after="160" w:line="259" w:lineRule="auto"/>
                        <w:ind w:leftChars="0"/>
                        <w:contextualSpacing/>
                        <w:jc w:val="both"/>
                        <w:rPr>
                          <w:rFonts w:ascii="Calibri" w:eastAsia="Calibri" w:hAnsi="Calibri"/>
                          <w:szCs w:val="20"/>
                          <w:lang w:val="en-US"/>
                        </w:rPr>
                      </w:pPr>
                      <w:r w:rsidRPr="009549E2">
                        <w:rPr>
                          <w:rFonts w:ascii="Calibri" w:eastAsia="Calibri" w:hAnsi="Calibri"/>
                          <w:szCs w:val="20"/>
                          <w:lang w:val="en-US"/>
                        </w:rPr>
                        <w:t>This does not preclude any further criteria being defined by RAN1 and RAN2, including leaving the RACH type selection to UE implementation.</w:t>
                      </w:r>
                    </w:p>
                    <w:p w14:paraId="36C3879C" w14:textId="52A06C8F" w:rsidR="0047267E" w:rsidRPr="0047267E" w:rsidRDefault="004A5066" w:rsidP="004A5066">
                      <w:pPr>
                        <w:pStyle w:val="ListParagraph"/>
                        <w:numPr>
                          <w:ilvl w:val="0"/>
                          <w:numId w:val="10"/>
                        </w:numPr>
                        <w:spacing w:after="160" w:line="259" w:lineRule="auto"/>
                        <w:ind w:leftChars="0"/>
                        <w:contextualSpacing/>
                        <w:jc w:val="both"/>
                        <w:rPr>
                          <w:rFonts w:asciiTheme="minorHAnsi" w:eastAsiaTheme="minorHAnsi" w:hAnsiTheme="minorHAnsi" w:cstheme="minorBidi"/>
                          <w:sz w:val="22"/>
                          <w:szCs w:val="22"/>
                          <w:lang w:val="en-US"/>
                        </w:rPr>
                      </w:pPr>
                      <w:r w:rsidRPr="009549E2">
                        <w:rPr>
                          <w:rFonts w:ascii="Calibri" w:eastAsia="Calibri" w:hAnsi="Calibri"/>
                          <w:szCs w:val="20"/>
                          <w:lang w:val="en-US"/>
                        </w:rPr>
                        <w:t>It is up to RAN2 to decide whether a single RACH type is selected or both RACH types can be selected.</w:t>
                      </w:r>
                    </w:p>
                  </w:txbxContent>
                </v:textbox>
                <w10:wrap type="topAndBottom"/>
              </v:shape>
            </w:pict>
          </mc:Fallback>
        </mc:AlternateContent>
      </w:r>
      <w:r>
        <w:rPr>
          <w:rFonts w:ascii="Arial" w:hAnsi="Arial" w:cs="Arial"/>
          <w:lang w:val="en-US"/>
        </w:rPr>
        <w:t>In addition, RAN1 also made agreements on the criterion for RACH type selection.</w:t>
      </w:r>
    </w:p>
    <w:p w14:paraId="0CC5D76C" w14:textId="77777777" w:rsidR="0047267E" w:rsidRDefault="0047267E" w:rsidP="00436816">
      <w:pPr>
        <w:pStyle w:val="Header"/>
        <w:tabs>
          <w:tab w:val="clear" w:pos="4153"/>
          <w:tab w:val="clear" w:pos="8306"/>
        </w:tabs>
        <w:spacing w:after="120"/>
        <w:rPr>
          <w:rFonts w:ascii="Arial" w:hAnsi="Arial" w:cs="Arial"/>
          <w:lang w:val="en-US"/>
        </w:rPr>
      </w:pPr>
    </w:p>
    <w:p w14:paraId="0D7FB639" w14:textId="1764B8A0" w:rsidR="00986B8F" w:rsidRDefault="00986B8F" w:rsidP="00436816">
      <w:pPr>
        <w:pStyle w:val="Header"/>
        <w:tabs>
          <w:tab w:val="clear" w:pos="4153"/>
          <w:tab w:val="clear" w:pos="8306"/>
        </w:tabs>
        <w:spacing w:after="120"/>
        <w:rPr>
          <w:rFonts w:ascii="Arial" w:eastAsiaTheme="minorEastAsia" w:hAnsi="Arial" w:cs="Arial"/>
          <w:lang w:val="en-US" w:eastAsia="zh-CN"/>
        </w:rPr>
      </w:pPr>
      <w:r w:rsidRPr="00986B8F">
        <w:rPr>
          <w:rFonts w:ascii="Arial" w:eastAsiaTheme="minorEastAsia" w:hAnsi="Arial" w:cs="Arial"/>
          <w:noProof/>
          <w:lang w:val="en-US" w:eastAsia="zh-CN"/>
        </w:rPr>
        <mc:AlternateContent>
          <mc:Choice Requires="wps">
            <w:drawing>
              <wp:anchor distT="45720" distB="45720" distL="114300" distR="114300" simplePos="0" relativeHeight="251665408" behindDoc="0" locked="0" layoutInCell="1" allowOverlap="1" wp14:anchorId="378BD114" wp14:editId="0C7E73CA">
                <wp:simplePos x="0" y="0"/>
                <wp:positionH relativeFrom="column">
                  <wp:posOffset>31750</wp:posOffset>
                </wp:positionH>
                <wp:positionV relativeFrom="paragraph">
                  <wp:posOffset>534035</wp:posOffset>
                </wp:positionV>
                <wp:extent cx="5895975" cy="1162685"/>
                <wp:effectExtent l="0" t="0" r="28575" b="1841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162685"/>
                        </a:xfrm>
                        <a:prstGeom prst="rect">
                          <a:avLst/>
                        </a:prstGeom>
                        <a:solidFill>
                          <a:srgbClr val="FFFFFF"/>
                        </a:solidFill>
                        <a:ln w="9525">
                          <a:solidFill>
                            <a:srgbClr val="000000"/>
                          </a:solidFill>
                          <a:miter lim="800000"/>
                          <a:headEnd/>
                          <a:tailEnd/>
                        </a:ln>
                      </wps:spPr>
                      <wps:txbx>
                        <w:txbxContent>
                          <w:p w14:paraId="22F1C527" w14:textId="77777777" w:rsidR="00986B8F" w:rsidRPr="009549E2" w:rsidRDefault="00986B8F" w:rsidP="00986B8F">
                            <w:pPr>
                              <w:rPr>
                                <w:lang w:val="en-US" w:eastAsia="x-none"/>
                              </w:rPr>
                            </w:pPr>
                            <w:r w:rsidRPr="009549E2">
                              <w:rPr>
                                <w:highlight w:val="green"/>
                                <w:lang w:val="en-US" w:eastAsia="x-none"/>
                              </w:rPr>
                              <w:t>Agreements</w:t>
                            </w:r>
                            <w:r w:rsidRPr="009549E2">
                              <w:rPr>
                                <w:lang w:val="en-US" w:eastAsia="x-none"/>
                              </w:rPr>
                              <w:t>:</w:t>
                            </w:r>
                          </w:p>
                          <w:p w14:paraId="1CD6BFF3" w14:textId="77777777" w:rsidR="00986B8F" w:rsidRDefault="00986B8F" w:rsidP="00986B8F">
                            <w:pPr>
                              <w:numPr>
                                <w:ilvl w:val="0"/>
                                <w:numId w:val="15"/>
                              </w:numPr>
                              <w:rPr>
                                <w:lang w:eastAsia="x-none"/>
                              </w:rPr>
                            </w:pPr>
                            <w:r>
                              <w:rPr>
                                <w:lang w:eastAsia="x-none"/>
                              </w:rPr>
                              <w:t>The offline agreement 5.2.1 in R1-1909726 is agreed</w:t>
                            </w:r>
                          </w:p>
                          <w:p w14:paraId="248A250D" w14:textId="76059330" w:rsidR="00986B8F" w:rsidRPr="00986B8F" w:rsidRDefault="00986B8F" w:rsidP="00986B8F">
                            <w:pPr>
                              <w:spacing w:after="160" w:line="259" w:lineRule="auto"/>
                              <w:rPr>
                                <w:rFonts w:eastAsiaTheme="minorHAnsi"/>
                                <w:lang w:val="en-US"/>
                              </w:rPr>
                            </w:pPr>
                            <w:r w:rsidRPr="00986B8F">
                              <w:rPr>
                                <w:rFonts w:eastAsiaTheme="minorHAnsi"/>
                                <w:lang w:val="en-US"/>
                              </w:rPr>
                              <w:t>Correct typo in formula from RAN1#97</w:t>
                            </w:r>
                          </w:p>
                          <w:p w14:paraId="3B945564" w14:textId="79410901" w:rsidR="00986B8F" w:rsidRPr="00986B8F" w:rsidRDefault="002D47C5" w:rsidP="00986B8F">
                            <w:pPr>
                              <w:spacing w:after="160" w:line="259" w:lineRule="auto"/>
                              <w:rPr>
                                <w:rFonts w:eastAsiaTheme="minorEastAsia"/>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PUSCH</m:t>
                                    </m:r>
                                  </m:sub>
                                </m:sSub>
                                <m:d>
                                  <m:dPr>
                                    <m:ctrlPr>
                                      <w:rPr>
                                        <w:rFonts w:ascii="Cambria Math" w:eastAsiaTheme="minorEastAsia" w:hAnsi="Cambria Math"/>
                                        <w:i/>
                                        <w:lang w:val="en-US"/>
                                      </w:rPr>
                                    </m:ctrlPr>
                                  </m:dPr>
                                  <m:e>
                                    <m:r>
                                      <w:rPr>
                                        <w:rFonts w:ascii="Cambria Math" w:eastAsiaTheme="minorEastAsia" w:hAnsi="Cambria Math"/>
                                        <w:lang w:val="en-US"/>
                                      </w:rPr>
                                      <m:t>i</m:t>
                                    </m:r>
                                  </m:e>
                                </m:d>
                                <m:r>
                                  <w:rPr>
                                    <w:rFonts w:ascii="Cambria Math" w:eastAsiaTheme="minorEastAsia" w:hAnsi="Cambria Math"/>
                                    <w:lang w:val="en-US"/>
                                  </w:rPr>
                                  <m:t>=</m:t>
                                </m:r>
                                <m:r>
                                  <m:rPr>
                                    <m:sty m:val="bi"/>
                                  </m:rPr>
                                  <w:rPr>
                                    <w:rFonts w:ascii="Cambria Math" w:eastAsiaTheme="minorEastAsia" w:hAnsi="Cambria Math"/>
                                    <w:strike/>
                                    <w:color w:val="FF0000"/>
                                    <w:lang w:val="en-US"/>
                                  </w:rPr>
                                  <m:t>max</m:t>
                                </m:r>
                                <m:r>
                                  <m:rPr>
                                    <m:sty m:val="bi"/>
                                  </m:rPr>
                                  <w:rPr>
                                    <w:rFonts w:ascii="Cambria Math" w:eastAsiaTheme="minorEastAsia" w:hAnsi="Cambria Math"/>
                                    <w:color w:val="FF0000"/>
                                    <w:lang w:val="en-US"/>
                                  </w:rPr>
                                  <m:t>min</m:t>
                                </m:r>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CMAX</m:t>
                                        </m:r>
                                      </m:sub>
                                    </m:sSub>
                                    <m:r>
                                      <w:rPr>
                                        <w:rFonts w:ascii="Cambria Math" w:eastAsiaTheme="minorEastAsia" w:hAnsi="Cambria Math"/>
                                        <w:lang w:val="en-US"/>
                                      </w:rPr>
                                      <m:t>,[MsgA]preambleReceivedTargetPower+</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MsgA_PUSCH</m:t>
                                        </m:r>
                                      </m:sub>
                                    </m:sSub>
                                    <m:r>
                                      <w:rPr>
                                        <w:rFonts w:ascii="Cambria Math" w:eastAsiaTheme="minorEastAsia" w:hAnsi="Cambria Math"/>
                                        <w:lang w:val="en-US"/>
                                      </w:rPr>
                                      <m:t>+10</m:t>
                                    </m:r>
                                    <m:sSub>
                                      <m:sSubPr>
                                        <m:ctrlPr>
                                          <w:rPr>
                                            <w:rFonts w:ascii="Cambria Math" w:eastAsiaTheme="minorEastAsia" w:hAnsi="Cambria Math"/>
                                            <w:i/>
                                            <w:lang w:val="en-US"/>
                                          </w:rPr>
                                        </m:ctrlPr>
                                      </m:sSubPr>
                                      <m:e>
                                        <m:r>
                                          <w:rPr>
                                            <w:rFonts w:ascii="Cambria Math" w:eastAsiaTheme="minorEastAsia" w:hAnsi="Cambria Math"/>
                                            <w:lang w:val="en-US"/>
                                          </w:rPr>
                                          <m:t>log</m:t>
                                        </m:r>
                                      </m:e>
                                      <m:sub>
                                        <m:r>
                                          <w:rPr>
                                            <w:rFonts w:ascii="Cambria Math" w:eastAsiaTheme="minorEastAsia" w:hAnsi="Cambria Math"/>
                                            <w:lang w:val="en-US"/>
                                          </w:rPr>
                                          <m:t>10</m:t>
                                        </m:r>
                                      </m:sub>
                                    </m:sSub>
                                    <m:d>
                                      <m:dPr>
                                        <m:ctrlPr>
                                          <w:rPr>
                                            <w:rFonts w:ascii="Cambria Math" w:eastAsiaTheme="minorEastAsia" w:hAnsi="Cambria Math"/>
                                            <w:i/>
                                            <w:lang w:val="en-US"/>
                                          </w:rPr>
                                        </m:ctrlPr>
                                      </m:dPr>
                                      <m:e>
                                        <m:sSup>
                                          <m:sSupPr>
                                            <m:ctrlPr>
                                              <w:rPr>
                                                <w:rFonts w:ascii="Cambria Math" w:eastAsiaTheme="minorEastAsia" w:hAnsi="Cambria Math"/>
                                                <w:i/>
                                                <w:lang w:val="en-US"/>
                                              </w:rPr>
                                            </m:ctrlPr>
                                          </m:sSupPr>
                                          <m:e>
                                            <m:r>
                                              <w:rPr>
                                                <w:rFonts w:ascii="Cambria Math" w:eastAsiaTheme="minorEastAsia" w:hAnsi="Cambria Math"/>
                                                <w:lang w:val="en-US"/>
                                              </w:rPr>
                                              <m:t>2</m:t>
                                            </m:r>
                                          </m:e>
                                          <m:sup>
                                            <m:r>
                                              <w:rPr>
                                                <w:rFonts w:ascii="Cambria Math" w:eastAsiaTheme="minorEastAsia" w:hAnsi="Cambria Math"/>
                                                <w:lang w:val="en-US"/>
                                              </w:rPr>
                                              <m:t>μ</m:t>
                                            </m:r>
                                          </m:sup>
                                        </m:sSup>
                                        <m:sSubSup>
                                          <m:sSubSupPr>
                                            <m:ctrlPr>
                                              <w:rPr>
                                                <w:rFonts w:ascii="Cambria Math" w:eastAsiaTheme="minorEastAsia" w:hAnsi="Cambria Math"/>
                                                <w:i/>
                                                <w:lang w:val="en-US"/>
                                              </w:rPr>
                                            </m:ctrlPr>
                                          </m:sSubSupPr>
                                          <m:e>
                                            <m:r>
                                              <w:rPr>
                                                <w:rFonts w:ascii="Cambria Math" w:eastAsiaTheme="minorEastAsia" w:hAnsi="Cambria Math"/>
                                                <w:lang w:val="en-US"/>
                                              </w:rPr>
                                              <m:t>M</m:t>
                                            </m:r>
                                          </m:e>
                                          <m:sub>
                                            <m:r>
                                              <w:rPr>
                                                <w:rFonts w:ascii="Cambria Math" w:eastAsiaTheme="minorEastAsia" w:hAnsi="Cambria Math"/>
                                                <w:lang w:val="en-US"/>
                                              </w:rPr>
                                              <m:t>RB</m:t>
                                            </m:r>
                                          </m:sub>
                                          <m:sup>
                                            <m:r>
                                              <w:rPr>
                                                <w:rFonts w:ascii="Cambria Math" w:eastAsiaTheme="minorEastAsia" w:hAnsi="Cambria Math"/>
                                                <w:lang w:val="en-US"/>
                                              </w:rPr>
                                              <m:t>PUSCH</m:t>
                                            </m:r>
                                          </m:sup>
                                        </m:sSubSup>
                                        <m:d>
                                          <m:dPr>
                                            <m:ctrlPr>
                                              <w:rPr>
                                                <w:rFonts w:ascii="Cambria Math" w:eastAsiaTheme="minorEastAsia" w:hAnsi="Cambria Math"/>
                                                <w:i/>
                                                <w:lang w:val="en-US"/>
                                              </w:rPr>
                                            </m:ctrlPr>
                                          </m:dPr>
                                          <m:e>
                                            <m:r>
                                              <w:rPr>
                                                <w:rFonts w:ascii="Cambria Math" w:eastAsiaTheme="minorEastAsia" w:hAnsi="Cambria Math"/>
                                                <w:lang w:val="en-US"/>
                                              </w:rPr>
                                              <m:t>i</m:t>
                                            </m:r>
                                          </m:e>
                                        </m:d>
                                      </m:e>
                                    </m:d>
                                    <m:r>
                                      <w:rPr>
                                        <w:rFonts w:ascii="Cambria Math" w:eastAsiaTheme="minorEastAsia" w:hAnsi="Cambria Math"/>
                                        <w:lang w:val="en-US"/>
                                      </w:rPr>
                                      <m:t>+αPL(i)+</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TF</m:t>
                                        </m:r>
                                      </m:sub>
                                    </m:sSub>
                                    <m:d>
                                      <m:dPr>
                                        <m:ctrlPr>
                                          <w:rPr>
                                            <w:rFonts w:ascii="Cambria Math" w:eastAsiaTheme="minorEastAsia" w:hAnsi="Cambria Math"/>
                                            <w:i/>
                                            <w:lang w:val="en-US"/>
                                          </w:rPr>
                                        </m:ctrlPr>
                                      </m:dPr>
                                      <m:e>
                                        <m:r>
                                          <w:rPr>
                                            <w:rFonts w:ascii="Cambria Math" w:eastAsiaTheme="minorEastAsia" w:hAnsi="Cambria Math"/>
                                            <w:lang w:val="en-US"/>
                                          </w:rPr>
                                          <m:t>i</m:t>
                                        </m:r>
                                      </m:e>
                                    </m:d>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m:t>
                                        </m:r>
                                      </m:sub>
                                    </m:sSub>
                                    <m:d>
                                      <m:dPr>
                                        <m:ctrlPr>
                                          <w:rPr>
                                            <w:rFonts w:ascii="Cambria Math" w:eastAsiaTheme="minorEastAsia" w:hAnsi="Cambria Math"/>
                                            <w:i/>
                                            <w:lang w:val="en-US"/>
                                          </w:rPr>
                                        </m:ctrlPr>
                                      </m:dPr>
                                      <m:e>
                                        <m:r>
                                          <w:rPr>
                                            <w:rFonts w:ascii="Cambria Math" w:eastAsiaTheme="minorEastAsia" w:hAnsi="Cambria Math"/>
                                            <w:lang w:val="en-US"/>
                                          </w:rPr>
                                          <m:t>i</m:t>
                                        </m:r>
                                      </m:e>
                                    </m:d>
                                  </m:e>
                                </m:d>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8BD114" id="_x0000_s1028" type="#_x0000_t202" style="position:absolute;margin-left:2.5pt;margin-top:42.05pt;width:464.25pt;height:91.5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">
                <v:textbox>
                  <w:txbxContent>
                    <w:p w14:paraId="22F1C527" w14:textId="77777777" w:rsidR="00986B8F" w:rsidRPr="009549E2" w:rsidRDefault="00986B8F" w:rsidP="00986B8F">
                      <w:pPr>
                        <w:rPr>
                          <w:lang w:val="en-US" w:eastAsia="x-none"/>
                        </w:rPr>
                      </w:pPr>
                      <w:r w:rsidRPr="009549E2">
                        <w:rPr>
                          <w:highlight w:val="green"/>
                          <w:lang w:val="en-US" w:eastAsia="x-none"/>
                        </w:rPr>
                        <w:t>Agreements</w:t>
                      </w:r>
                      <w:r w:rsidRPr="009549E2">
                        <w:rPr>
                          <w:lang w:val="en-US" w:eastAsia="x-none"/>
                        </w:rPr>
                        <w:t>:</w:t>
                      </w:r>
                    </w:p>
                    <w:p w14:paraId="1CD6BFF3" w14:textId="77777777" w:rsidR="00986B8F" w:rsidRDefault="00986B8F" w:rsidP="00986B8F">
                      <w:pPr>
                        <w:numPr>
                          <w:ilvl w:val="0"/>
                          <w:numId w:val="15"/>
                        </w:numPr>
                        <w:rPr>
                          <w:lang w:eastAsia="x-none"/>
                        </w:rPr>
                      </w:pPr>
                      <w:r>
                        <w:rPr>
                          <w:lang w:eastAsia="x-none"/>
                        </w:rPr>
                        <w:t>The offline agreement 5.2.1 in R1-1909726 is agreed</w:t>
                      </w:r>
                    </w:p>
                    <w:p w14:paraId="248A250D" w14:textId="76059330" w:rsidR="00986B8F" w:rsidRPr="00986B8F" w:rsidRDefault="00986B8F" w:rsidP="00986B8F">
                      <w:pPr>
                        <w:spacing w:after="160" w:line="259" w:lineRule="auto"/>
                        <w:rPr>
                          <w:rFonts w:eastAsiaTheme="minorHAnsi"/>
                          <w:lang w:val="en-US"/>
                        </w:rPr>
                      </w:pPr>
                      <w:r w:rsidRPr="00986B8F">
                        <w:rPr>
                          <w:rFonts w:eastAsiaTheme="minorHAnsi"/>
                          <w:lang w:val="en-US"/>
                        </w:rPr>
                        <w:t>Correct typo in formula from RAN1#97</w:t>
                      </w:r>
                    </w:p>
                    <w:p w14:paraId="3B945564" w14:textId="79410901" w:rsidR="00986B8F" w:rsidRPr="00986B8F" w:rsidRDefault="00986B8F" w:rsidP="00986B8F">
                      <w:pPr>
                        <w:spacing w:after="160" w:line="259" w:lineRule="auto"/>
                        <w:rPr>
                          <w:rFonts w:eastAsiaTheme="minorEastAsia"/>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PUSCH</m:t>
                              </m:r>
                            </m:sub>
                          </m:sSub>
                          <m:d>
                            <m:dPr>
                              <m:ctrlPr>
                                <w:rPr>
                                  <w:rFonts w:ascii="Cambria Math" w:eastAsiaTheme="minorEastAsia" w:hAnsi="Cambria Math"/>
                                  <w:i/>
                                  <w:lang w:val="en-US"/>
                                </w:rPr>
                              </m:ctrlPr>
                            </m:dPr>
                            <m:e>
                              <m:r>
                                <w:rPr>
                                  <w:rFonts w:ascii="Cambria Math" w:eastAsiaTheme="minorEastAsia" w:hAnsi="Cambria Math"/>
                                  <w:lang w:val="en-US"/>
                                </w:rPr>
                                <m:t>i</m:t>
                              </m:r>
                            </m:e>
                          </m:d>
                          <m:r>
                            <w:rPr>
                              <w:rFonts w:ascii="Cambria Math" w:eastAsiaTheme="minorEastAsia" w:hAnsi="Cambria Math"/>
                              <w:lang w:val="en-US"/>
                            </w:rPr>
                            <m:t>=</m:t>
                          </m:r>
                          <m:r>
                            <m:rPr>
                              <m:sty m:val="bi"/>
                            </m:rPr>
                            <w:rPr>
                              <w:rFonts w:ascii="Cambria Math" w:eastAsiaTheme="minorEastAsia" w:hAnsi="Cambria Math"/>
                              <w:strike/>
                              <w:color w:val="FF0000"/>
                              <w:lang w:val="en-US"/>
                            </w:rPr>
                            <m:t>max</m:t>
                          </m:r>
                          <m:r>
                            <m:rPr>
                              <m:sty m:val="bi"/>
                            </m:rPr>
                            <w:rPr>
                              <w:rFonts w:ascii="Cambria Math" w:eastAsiaTheme="minorEastAsia" w:hAnsi="Cambria Math"/>
                              <w:color w:val="FF0000"/>
                              <w:lang w:val="en-US"/>
                            </w:rPr>
                            <m:t>min</m:t>
                          </m:r>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CMAX</m:t>
                                  </m:r>
                                </m:sub>
                              </m:sSub>
                              <m:r>
                                <w:rPr>
                                  <w:rFonts w:ascii="Cambria Math" w:eastAsiaTheme="minorEastAsia" w:hAnsi="Cambria Math"/>
                                  <w:lang w:val="en-US"/>
                                </w:rPr>
                                <m:t>,[MsgA]preambleReceivedTargetPower+</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MsgA_PUSCH</m:t>
                                  </m:r>
                                </m:sub>
                              </m:sSub>
                              <m:r>
                                <w:rPr>
                                  <w:rFonts w:ascii="Cambria Math" w:eastAsiaTheme="minorEastAsia" w:hAnsi="Cambria Math"/>
                                  <w:lang w:val="en-US"/>
                                </w:rPr>
                                <m:t>+10</m:t>
                              </m:r>
                              <m:sSub>
                                <m:sSubPr>
                                  <m:ctrlPr>
                                    <w:rPr>
                                      <w:rFonts w:ascii="Cambria Math" w:eastAsiaTheme="minorEastAsia" w:hAnsi="Cambria Math"/>
                                      <w:i/>
                                      <w:lang w:val="en-US"/>
                                    </w:rPr>
                                  </m:ctrlPr>
                                </m:sSubPr>
                                <m:e>
                                  <m:r>
                                    <w:rPr>
                                      <w:rFonts w:ascii="Cambria Math" w:eastAsiaTheme="minorEastAsia" w:hAnsi="Cambria Math"/>
                                      <w:lang w:val="en-US"/>
                                    </w:rPr>
                                    <m:t>log</m:t>
                                  </m:r>
                                </m:e>
                                <m:sub>
                                  <m:r>
                                    <w:rPr>
                                      <w:rFonts w:ascii="Cambria Math" w:eastAsiaTheme="minorEastAsia" w:hAnsi="Cambria Math"/>
                                      <w:lang w:val="en-US"/>
                                    </w:rPr>
                                    <m:t>10</m:t>
                                  </m:r>
                                </m:sub>
                              </m:sSub>
                              <m:d>
                                <m:dPr>
                                  <m:ctrlPr>
                                    <w:rPr>
                                      <w:rFonts w:ascii="Cambria Math" w:eastAsiaTheme="minorEastAsia" w:hAnsi="Cambria Math"/>
                                      <w:i/>
                                      <w:lang w:val="en-US"/>
                                    </w:rPr>
                                  </m:ctrlPr>
                                </m:dPr>
                                <m:e>
                                  <m:sSup>
                                    <m:sSupPr>
                                      <m:ctrlPr>
                                        <w:rPr>
                                          <w:rFonts w:ascii="Cambria Math" w:eastAsiaTheme="minorEastAsia" w:hAnsi="Cambria Math"/>
                                          <w:i/>
                                          <w:lang w:val="en-US"/>
                                        </w:rPr>
                                      </m:ctrlPr>
                                    </m:sSupPr>
                                    <m:e>
                                      <m:r>
                                        <w:rPr>
                                          <w:rFonts w:ascii="Cambria Math" w:eastAsiaTheme="minorEastAsia" w:hAnsi="Cambria Math"/>
                                          <w:lang w:val="en-US"/>
                                        </w:rPr>
                                        <m:t>2</m:t>
                                      </m:r>
                                    </m:e>
                                    <m:sup>
                                      <m:r>
                                        <w:rPr>
                                          <w:rFonts w:ascii="Cambria Math" w:eastAsiaTheme="minorEastAsia" w:hAnsi="Cambria Math"/>
                                          <w:lang w:val="en-US"/>
                                        </w:rPr>
                                        <m:t>μ</m:t>
                                      </m:r>
                                    </m:sup>
                                  </m:sSup>
                                  <m:sSubSup>
                                    <m:sSubSupPr>
                                      <m:ctrlPr>
                                        <w:rPr>
                                          <w:rFonts w:ascii="Cambria Math" w:eastAsiaTheme="minorEastAsia" w:hAnsi="Cambria Math"/>
                                          <w:i/>
                                          <w:lang w:val="en-US"/>
                                        </w:rPr>
                                      </m:ctrlPr>
                                    </m:sSubSupPr>
                                    <m:e>
                                      <m:r>
                                        <w:rPr>
                                          <w:rFonts w:ascii="Cambria Math" w:eastAsiaTheme="minorEastAsia" w:hAnsi="Cambria Math"/>
                                          <w:lang w:val="en-US"/>
                                        </w:rPr>
                                        <m:t>M</m:t>
                                      </m:r>
                                    </m:e>
                                    <m:sub>
                                      <m:r>
                                        <w:rPr>
                                          <w:rFonts w:ascii="Cambria Math" w:eastAsiaTheme="minorEastAsia" w:hAnsi="Cambria Math"/>
                                          <w:lang w:val="en-US"/>
                                        </w:rPr>
                                        <m:t>RB</m:t>
                                      </m:r>
                                    </m:sub>
                                    <m:sup>
                                      <m:r>
                                        <w:rPr>
                                          <w:rFonts w:ascii="Cambria Math" w:eastAsiaTheme="minorEastAsia" w:hAnsi="Cambria Math"/>
                                          <w:lang w:val="en-US"/>
                                        </w:rPr>
                                        <m:t>PUSCH</m:t>
                                      </m:r>
                                    </m:sup>
                                  </m:sSubSup>
                                  <m:d>
                                    <m:dPr>
                                      <m:ctrlPr>
                                        <w:rPr>
                                          <w:rFonts w:ascii="Cambria Math" w:eastAsiaTheme="minorEastAsia" w:hAnsi="Cambria Math"/>
                                          <w:i/>
                                          <w:lang w:val="en-US"/>
                                        </w:rPr>
                                      </m:ctrlPr>
                                    </m:dPr>
                                    <m:e>
                                      <m:r>
                                        <w:rPr>
                                          <w:rFonts w:ascii="Cambria Math" w:eastAsiaTheme="minorEastAsia" w:hAnsi="Cambria Math"/>
                                          <w:lang w:val="en-US"/>
                                        </w:rPr>
                                        <m:t>i</m:t>
                                      </m:r>
                                    </m:e>
                                  </m:d>
                                </m:e>
                              </m:d>
                              <m:r>
                                <w:rPr>
                                  <w:rFonts w:ascii="Cambria Math" w:eastAsiaTheme="minorEastAsia" w:hAnsi="Cambria Math"/>
                                  <w:lang w:val="en-US"/>
                                </w:rPr>
                                <m:t>+αPL(i)+</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TF</m:t>
                                  </m:r>
                                </m:sub>
                              </m:sSub>
                              <m:d>
                                <m:dPr>
                                  <m:ctrlPr>
                                    <w:rPr>
                                      <w:rFonts w:ascii="Cambria Math" w:eastAsiaTheme="minorEastAsia" w:hAnsi="Cambria Math"/>
                                      <w:i/>
                                      <w:lang w:val="en-US"/>
                                    </w:rPr>
                                  </m:ctrlPr>
                                </m:dPr>
                                <m:e>
                                  <m:r>
                                    <w:rPr>
                                      <w:rFonts w:ascii="Cambria Math" w:eastAsiaTheme="minorEastAsia" w:hAnsi="Cambria Math"/>
                                      <w:lang w:val="en-US"/>
                                    </w:rPr>
                                    <m:t>i</m:t>
                                  </m:r>
                                </m:e>
                              </m:d>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m:t>
                                  </m:r>
                                </m:sub>
                              </m:sSub>
                              <m:d>
                                <m:dPr>
                                  <m:ctrlPr>
                                    <w:rPr>
                                      <w:rFonts w:ascii="Cambria Math" w:eastAsiaTheme="minorEastAsia" w:hAnsi="Cambria Math"/>
                                      <w:i/>
                                      <w:lang w:val="en-US"/>
                                    </w:rPr>
                                  </m:ctrlPr>
                                </m:dPr>
                                <m:e>
                                  <m:r>
                                    <w:rPr>
                                      <w:rFonts w:ascii="Cambria Math" w:eastAsiaTheme="minorEastAsia" w:hAnsi="Cambria Math"/>
                                      <w:lang w:val="en-US"/>
                                    </w:rPr>
                                    <m:t>i</m:t>
                                  </m:r>
                                </m:e>
                              </m:d>
                            </m:e>
                          </m:d>
                        </m:oMath>
                      </m:oMathPara>
                    </w:p>
                  </w:txbxContent>
                </v:textbox>
                <w10:wrap type="topAndBottom"/>
              </v:shape>
            </w:pict>
          </mc:Fallback>
        </mc:AlternateContent>
      </w:r>
      <w:r>
        <w:rPr>
          <w:rFonts w:ascii="Arial" w:eastAsiaTheme="minorEastAsia" w:hAnsi="Arial" w:cs="Arial" w:hint="eastAsia"/>
          <w:lang w:val="en-US" w:eastAsia="zh-CN"/>
        </w:rPr>
        <w:t>M</w:t>
      </w:r>
      <w:r>
        <w:rPr>
          <w:rFonts w:ascii="Arial" w:eastAsiaTheme="minorEastAsia" w:hAnsi="Arial" w:cs="Arial"/>
          <w:lang w:val="en-US" w:eastAsia="zh-CN"/>
        </w:rPr>
        <w:t>oreover, RAN1 made another agreement to correct a typo for an power control formula agreed in RAN1#97. Since this was included in the previous LS to RAN2 (R1-1907948). Therefore, RAN1 would like to inform RAN2 about the correction of typo.</w:t>
      </w:r>
    </w:p>
    <w:p w14:paraId="1EE9E194" w14:textId="77777777" w:rsidR="00986B8F" w:rsidRPr="007D1D81" w:rsidRDefault="00986B8F" w:rsidP="00436816">
      <w:pPr>
        <w:pStyle w:val="Header"/>
        <w:tabs>
          <w:tab w:val="clear" w:pos="4153"/>
          <w:tab w:val="clear" w:pos="8306"/>
        </w:tabs>
        <w:spacing w:after="120"/>
        <w:rPr>
          <w:rFonts w:ascii="Arial" w:hAnsi="Arial" w:cs="Arial"/>
          <w:lang w:val="en-US"/>
        </w:rPr>
      </w:pPr>
    </w:p>
    <w:p w14:paraId="4A195276" w14:textId="77777777" w:rsidR="00842368" w:rsidRDefault="00842368" w:rsidP="00842368">
      <w:pPr>
        <w:spacing w:after="120"/>
        <w:rPr>
          <w:rFonts w:ascii="Arial" w:hAnsi="Arial" w:cs="Arial"/>
          <w:b/>
        </w:rPr>
      </w:pPr>
      <w:r>
        <w:rPr>
          <w:rFonts w:ascii="Arial" w:hAnsi="Arial" w:cs="Arial"/>
          <w:b/>
        </w:rPr>
        <w:t>2. Actions:</w:t>
      </w:r>
    </w:p>
    <w:p w14:paraId="487D637D" w14:textId="77777777" w:rsidR="00842368" w:rsidRDefault="00842368" w:rsidP="0084236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RAN2:</w:t>
      </w:r>
    </w:p>
    <w:p w14:paraId="0D5E9E76" w14:textId="0697CF31" w:rsidR="00842368" w:rsidRPr="009879C1" w:rsidRDefault="00842368" w:rsidP="00842368">
      <w:pPr>
        <w:spacing w:after="120"/>
        <w:ind w:left="993" w:hanging="993"/>
        <w:rPr>
          <w:rFonts w:ascii="Arial" w:hAnsi="Arial" w:cs="Arial"/>
        </w:rPr>
      </w:pPr>
      <w:r>
        <w:rPr>
          <w:rFonts w:ascii="Arial" w:hAnsi="Arial" w:cs="Arial"/>
          <w:b/>
        </w:rPr>
        <w:t xml:space="preserve">ACTION: </w:t>
      </w:r>
      <w:r w:rsidR="009879C1" w:rsidRPr="009879C1">
        <w:rPr>
          <w:rFonts w:ascii="Arial" w:hAnsi="Arial" w:cs="Arial"/>
        </w:rPr>
        <w:t>RAN1 respectfully asks RAN</w:t>
      </w:r>
      <w:r w:rsidR="008F3BDE">
        <w:rPr>
          <w:rFonts w:ascii="Arial" w:hAnsi="Arial" w:cs="Arial"/>
        </w:rPr>
        <w:t>2</w:t>
      </w:r>
      <w:r w:rsidR="009879C1" w:rsidRPr="009879C1">
        <w:rPr>
          <w:rFonts w:ascii="Arial" w:hAnsi="Arial" w:cs="Arial"/>
        </w:rPr>
        <w:t xml:space="preserve"> to take the above </w:t>
      </w:r>
      <w:r w:rsidR="00F343F6">
        <w:rPr>
          <w:rFonts w:ascii="Arial" w:hAnsi="Arial" w:cs="Arial"/>
        </w:rPr>
        <w:t>agreement</w:t>
      </w:r>
      <w:r w:rsidR="00293D01">
        <w:rPr>
          <w:rFonts w:ascii="Arial" w:hAnsi="Arial" w:cs="Arial"/>
        </w:rPr>
        <w:t>s</w:t>
      </w:r>
      <w:r w:rsidR="006C2F31">
        <w:rPr>
          <w:rFonts w:ascii="Arial" w:hAnsi="Arial" w:cs="Arial"/>
        </w:rPr>
        <w:t xml:space="preserve"> </w:t>
      </w:r>
      <w:r w:rsidR="009879C1" w:rsidRPr="009879C1">
        <w:rPr>
          <w:rFonts w:ascii="Arial" w:hAnsi="Arial" w:cs="Arial"/>
        </w:rPr>
        <w:t>into account.</w:t>
      </w:r>
    </w:p>
    <w:p w14:paraId="01F1C580" w14:textId="77777777" w:rsidR="00842368" w:rsidRPr="00E9269C" w:rsidRDefault="00842368" w:rsidP="00842368">
      <w:pPr>
        <w:spacing w:after="120"/>
        <w:rPr>
          <w:rFonts w:ascii="Arial" w:hAnsi="Arial" w:cs="Arial"/>
          <w:b/>
        </w:rPr>
      </w:pPr>
    </w:p>
    <w:p w14:paraId="33326E8E" w14:textId="77777777" w:rsidR="00842368" w:rsidRPr="005C7689" w:rsidRDefault="00842368" w:rsidP="00842368">
      <w:pPr>
        <w:spacing w:after="120"/>
        <w:rPr>
          <w:rFonts w:ascii="Arial" w:hAnsi="Arial" w:cs="Arial"/>
          <w:b/>
        </w:rPr>
      </w:pPr>
      <w:r>
        <w:rPr>
          <w:rFonts w:ascii="Arial" w:hAnsi="Arial" w:cs="Arial"/>
          <w:b/>
        </w:rPr>
        <w:t>3. Date of Next TSG-RAN WG1 Meetings:</w:t>
      </w:r>
    </w:p>
    <w:p w14:paraId="30C81A20" w14:textId="77777777" w:rsidR="00842368" w:rsidRDefault="009879C1" w:rsidP="009879C1">
      <w:pPr>
        <w:tabs>
          <w:tab w:val="left" w:pos="3119"/>
        </w:tabs>
        <w:spacing w:after="120"/>
        <w:ind w:left="2268" w:hanging="2268"/>
        <w:rPr>
          <w:rFonts w:ascii="Arial" w:hAnsi="Arial" w:cs="Arial"/>
          <w:bCs/>
        </w:rPr>
      </w:pPr>
      <w:r w:rsidRPr="00F0165D">
        <w:rPr>
          <w:rFonts w:ascii="Arial" w:hAnsi="Arial" w:cs="Arial"/>
        </w:rPr>
        <w:t>TSG RAN WG1 Meeting#98</w:t>
      </w:r>
      <w:r w:rsidR="007E423A">
        <w:rPr>
          <w:rFonts w:ascii="Arial" w:hAnsi="Arial" w:cs="Arial"/>
        </w:rPr>
        <w:t>bis</w:t>
      </w:r>
      <w:r w:rsidRPr="00F0165D">
        <w:rPr>
          <w:rFonts w:ascii="Arial" w:hAnsi="Arial" w:cs="Arial"/>
          <w:bCs/>
        </w:rPr>
        <w:tab/>
      </w:r>
      <w:r w:rsidRPr="00F0165D">
        <w:rPr>
          <w:rFonts w:ascii="Arial" w:hAnsi="Arial" w:cs="Arial"/>
          <w:bCs/>
        </w:rPr>
        <w:tab/>
      </w:r>
      <w:r w:rsidR="007E423A" w:rsidRPr="00F0165D">
        <w:rPr>
          <w:rFonts w:ascii="Arial" w:hAnsi="Arial" w:cs="Arial"/>
          <w:bCs/>
        </w:rPr>
        <w:t>1</w:t>
      </w:r>
      <w:r w:rsidR="007E423A">
        <w:rPr>
          <w:rFonts w:ascii="Arial" w:hAnsi="Arial" w:cs="Arial"/>
          <w:bCs/>
        </w:rPr>
        <w:t>4 – 20</w:t>
      </w:r>
      <w:r w:rsidR="007E423A" w:rsidRPr="00F0165D">
        <w:rPr>
          <w:rFonts w:ascii="Arial" w:hAnsi="Arial" w:cs="Arial"/>
          <w:bCs/>
        </w:rPr>
        <w:t xml:space="preserve"> </w:t>
      </w:r>
      <w:r w:rsidR="007E423A">
        <w:rPr>
          <w:rFonts w:ascii="Arial" w:hAnsi="Arial" w:cs="Arial"/>
          <w:bCs/>
        </w:rPr>
        <w:t>October</w:t>
      </w:r>
      <w:r w:rsidR="007E423A" w:rsidRPr="00F0165D">
        <w:rPr>
          <w:rFonts w:ascii="Arial" w:hAnsi="Arial" w:cs="Arial"/>
          <w:bCs/>
        </w:rPr>
        <w:t xml:space="preserve"> 2019</w:t>
      </w:r>
      <w:r w:rsidR="007E423A" w:rsidRPr="00F0165D">
        <w:rPr>
          <w:rFonts w:ascii="Arial" w:hAnsi="Arial" w:cs="Arial"/>
          <w:bCs/>
        </w:rPr>
        <w:tab/>
      </w:r>
      <w:r w:rsidR="007E423A">
        <w:rPr>
          <w:rFonts w:ascii="Arial" w:hAnsi="Arial" w:cs="Arial"/>
          <w:bCs/>
        </w:rPr>
        <w:tab/>
        <w:t>Chongqing, China</w:t>
      </w:r>
    </w:p>
    <w:p w14:paraId="079F149F" w14:textId="77777777" w:rsidR="00042352" w:rsidRPr="00F0165D" w:rsidRDefault="00042352" w:rsidP="00042352">
      <w:pPr>
        <w:tabs>
          <w:tab w:val="left" w:pos="3119"/>
        </w:tabs>
        <w:spacing w:after="120"/>
        <w:ind w:left="2268" w:hanging="2268"/>
        <w:rPr>
          <w:rFonts w:ascii="Arial" w:hAnsi="Arial" w:cs="Arial"/>
          <w:bCs/>
        </w:rPr>
      </w:pPr>
      <w:r w:rsidRPr="00F0165D">
        <w:rPr>
          <w:rFonts w:ascii="Arial" w:hAnsi="Arial" w:cs="Arial"/>
          <w:bCs/>
        </w:rPr>
        <w:t>TSG RAN WG1 Meeting#9</w:t>
      </w:r>
      <w:r w:rsidR="007E423A">
        <w:rPr>
          <w:rFonts w:ascii="Arial" w:hAnsi="Arial" w:cs="Arial"/>
          <w:bCs/>
        </w:rPr>
        <w:t>9</w:t>
      </w:r>
      <w:r w:rsidRPr="00F0165D">
        <w:rPr>
          <w:rFonts w:ascii="Arial" w:hAnsi="Arial" w:cs="Arial"/>
          <w:bCs/>
        </w:rPr>
        <w:tab/>
      </w:r>
      <w:r w:rsidRPr="00F0165D">
        <w:rPr>
          <w:rFonts w:ascii="Arial" w:hAnsi="Arial" w:cs="Arial"/>
          <w:bCs/>
        </w:rPr>
        <w:tab/>
      </w:r>
      <w:r w:rsidR="007E423A" w:rsidRPr="00F0165D">
        <w:rPr>
          <w:rFonts w:ascii="Arial" w:hAnsi="Arial" w:cs="Arial"/>
          <w:bCs/>
        </w:rPr>
        <w:t>1</w:t>
      </w:r>
      <w:r w:rsidR="007E423A">
        <w:rPr>
          <w:rFonts w:ascii="Arial" w:hAnsi="Arial" w:cs="Arial"/>
          <w:bCs/>
        </w:rPr>
        <w:t>8 – 22</w:t>
      </w:r>
      <w:r w:rsidR="007E423A" w:rsidRPr="00F0165D">
        <w:rPr>
          <w:rFonts w:ascii="Arial" w:hAnsi="Arial" w:cs="Arial"/>
          <w:bCs/>
        </w:rPr>
        <w:t xml:space="preserve"> </w:t>
      </w:r>
      <w:r w:rsidR="007E423A">
        <w:rPr>
          <w:rFonts w:ascii="Arial" w:hAnsi="Arial" w:cs="Arial"/>
          <w:bCs/>
        </w:rPr>
        <w:t>November</w:t>
      </w:r>
      <w:r w:rsidR="007E423A" w:rsidRPr="00F0165D">
        <w:rPr>
          <w:rFonts w:ascii="Arial" w:hAnsi="Arial" w:cs="Arial"/>
          <w:bCs/>
        </w:rPr>
        <w:t xml:space="preserve"> 2019</w:t>
      </w:r>
      <w:r w:rsidR="007E423A" w:rsidRPr="00F0165D">
        <w:rPr>
          <w:rFonts w:ascii="Arial" w:hAnsi="Arial" w:cs="Arial"/>
          <w:bCs/>
        </w:rPr>
        <w:tab/>
      </w:r>
      <w:r w:rsidR="007E423A">
        <w:rPr>
          <w:rFonts w:ascii="Arial" w:hAnsi="Arial" w:cs="Arial"/>
          <w:bCs/>
        </w:rPr>
        <w:t xml:space="preserve"> </w:t>
      </w:r>
      <w:r w:rsidR="007E423A">
        <w:rPr>
          <w:rFonts w:ascii="Arial" w:hAnsi="Arial" w:cs="Arial"/>
          <w:bCs/>
        </w:rPr>
        <w:tab/>
        <w:t>Reno, USA</w:t>
      </w:r>
    </w:p>
    <w:p w14:paraId="3C661C76" w14:textId="77777777" w:rsidR="00142DE3" w:rsidRDefault="002D47C5"/>
    <w:sectPr w:rsidR="00142D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49619" w14:textId="77777777" w:rsidR="002D47C5" w:rsidRDefault="002D47C5" w:rsidP="00842368">
      <w:r>
        <w:separator/>
      </w:r>
    </w:p>
  </w:endnote>
  <w:endnote w:type="continuationSeparator" w:id="0">
    <w:p w14:paraId="4E6B73FC" w14:textId="77777777" w:rsidR="002D47C5" w:rsidRDefault="002D47C5" w:rsidP="0084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default"/>
    <w:sig w:usb0="00000000" w:usb1="38CF7CFA" w:usb2="00000016" w:usb3="00000000" w:csb0="0004000F" w:csb1="00000000"/>
  </w:font>
  <w:font w:name="Times">
    <w:altName w:val="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583C5" w14:textId="77777777" w:rsidR="002D47C5" w:rsidRDefault="002D47C5" w:rsidP="00842368">
      <w:r>
        <w:separator/>
      </w:r>
    </w:p>
  </w:footnote>
  <w:footnote w:type="continuationSeparator" w:id="0">
    <w:p w14:paraId="5A3EE798" w14:textId="77777777" w:rsidR="002D47C5" w:rsidRDefault="002D47C5" w:rsidP="008423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42961"/>
    <w:multiLevelType w:val="hybridMultilevel"/>
    <w:tmpl w:val="5614B9EE"/>
    <w:lvl w:ilvl="0" w:tplc="E42640B6">
      <w:numFmt w:val="bullet"/>
      <w:lvlText w:val="•"/>
      <w:lvlJc w:val="left"/>
      <w:pPr>
        <w:ind w:left="780" w:hanging="420"/>
      </w:pPr>
      <w:rPr>
        <w:rFonts w:ascii="Batang" w:eastAsia="Batang" w:hAnsi="Batang" w:cs="Times New Roman" w:hint="eastAsia"/>
        <w:lang w:val="en-US"/>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A510E1"/>
    <w:multiLevelType w:val="hybridMultilevel"/>
    <w:tmpl w:val="786E9230"/>
    <w:lvl w:ilvl="0" w:tplc="E42640B6">
      <w:numFmt w:val="bullet"/>
      <w:lvlText w:val="•"/>
      <w:lvlJc w:val="left"/>
      <w:pPr>
        <w:ind w:left="420" w:hanging="420"/>
      </w:pPr>
      <w:rPr>
        <w:rFonts w:ascii="Batang" w:eastAsia="Batang" w:hAnsi="Batang" w:cs="Times New Roman" w:hint="eastAsia"/>
        <w:lang w:val="en-US"/>
      </w:rPr>
    </w:lvl>
    <w:lvl w:ilvl="1" w:tplc="04090003">
      <w:start w:val="1"/>
      <w:numFmt w:val="bullet"/>
      <w:lvlText w:val="o"/>
      <w:lvlJc w:val="left"/>
      <w:pPr>
        <w:ind w:left="840" w:hanging="420"/>
      </w:pPr>
      <w:rPr>
        <w:rFonts w:ascii="Courier New" w:hAnsi="Courier New" w:cs="Courier New" w:hint="default"/>
      </w:rPr>
    </w:lvl>
    <w:lvl w:ilvl="2" w:tplc="E42640B6">
      <w:numFmt w:val="bullet"/>
      <w:lvlText w:val="•"/>
      <w:lvlJc w:val="left"/>
      <w:pPr>
        <w:ind w:left="1260" w:hanging="420"/>
      </w:pPr>
      <w:rPr>
        <w:rFonts w:ascii="Batang" w:eastAsia="Batang" w:hAnsi="Batang" w:cs="Times New Roman" w:hint="eastAsia"/>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1008D2"/>
    <w:multiLevelType w:val="multilevel"/>
    <w:tmpl w:val="17848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D0E2F26"/>
    <w:multiLevelType w:val="hybridMultilevel"/>
    <w:tmpl w:val="FBF0D6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B9010E"/>
    <w:multiLevelType w:val="hybridMultilevel"/>
    <w:tmpl w:val="55AAAA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F712AB"/>
    <w:multiLevelType w:val="hybridMultilevel"/>
    <w:tmpl w:val="BE985B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9"/>
  </w:num>
  <w:num w:numId="3">
    <w:abstractNumId w:val="12"/>
  </w:num>
  <w:num w:numId="4">
    <w:abstractNumId w:val="8"/>
  </w:num>
  <w:num w:numId="5">
    <w:abstractNumId w:val="13"/>
  </w:num>
  <w:num w:numId="6">
    <w:abstractNumId w:val="4"/>
  </w:num>
  <w:num w:numId="7">
    <w:abstractNumId w:val="14"/>
  </w:num>
  <w:num w:numId="8">
    <w:abstractNumId w:val="7"/>
  </w:num>
  <w:num w:numId="9">
    <w:abstractNumId w:val="11"/>
  </w:num>
  <w:num w:numId="10">
    <w:abstractNumId w:val="5"/>
  </w:num>
  <w:num w:numId="11">
    <w:abstractNumId w:val="1"/>
  </w:num>
  <w:num w:numId="12">
    <w:abstractNumId w:val="0"/>
  </w:num>
  <w:num w:numId="13">
    <w:abstractNumId w:val="6"/>
  </w:num>
  <w:num w:numId="14">
    <w:abstractNumId w:val="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368"/>
    <w:rsid w:val="000247DC"/>
    <w:rsid w:val="00042352"/>
    <w:rsid w:val="00100455"/>
    <w:rsid w:val="00135139"/>
    <w:rsid w:val="001D3D01"/>
    <w:rsid w:val="00201B8D"/>
    <w:rsid w:val="0029382F"/>
    <w:rsid w:val="00293D01"/>
    <w:rsid w:val="002B3F60"/>
    <w:rsid w:val="002C5491"/>
    <w:rsid w:val="002D47C5"/>
    <w:rsid w:val="002F383E"/>
    <w:rsid w:val="00317D07"/>
    <w:rsid w:val="00334120"/>
    <w:rsid w:val="00350E52"/>
    <w:rsid w:val="003C0DB0"/>
    <w:rsid w:val="00402DAA"/>
    <w:rsid w:val="00436816"/>
    <w:rsid w:val="004379F7"/>
    <w:rsid w:val="00440E90"/>
    <w:rsid w:val="0046067F"/>
    <w:rsid w:val="0047267E"/>
    <w:rsid w:val="0048698F"/>
    <w:rsid w:val="004A5066"/>
    <w:rsid w:val="004D75E2"/>
    <w:rsid w:val="005A3952"/>
    <w:rsid w:val="005D6FDE"/>
    <w:rsid w:val="005F0A41"/>
    <w:rsid w:val="00601D4F"/>
    <w:rsid w:val="00672D53"/>
    <w:rsid w:val="006C2F31"/>
    <w:rsid w:val="006D018F"/>
    <w:rsid w:val="007169FD"/>
    <w:rsid w:val="00727A22"/>
    <w:rsid w:val="00732C12"/>
    <w:rsid w:val="007720E2"/>
    <w:rsid w:val="00775342"/>
    <w:rsid w:val="00785B6B"/>
    <w:rsid w:val="007B0434"/>
    <w:rsid w:val="007D1D81"/>
    <w:rsid w:val="007E318C"/>
    <w:rsid w:val="007E423A"/>
    <w:rsid w:val="00800793"/>
    <w:rsid w:val="00806C42"/>
    <w:rsid w:val="00842368"/>
    <w:rsid w:val="008855B8"/>
    <w:rsid w:val="008A1864"/>
    <w:rsid w:val="008A1FD0"/>
    <w:rsid w:val="008A6CB8"/>
    <w:rsid w:val="008C768C"/>
    <w:rsid w:val="008F3BDE"/>
    <w:rsid w:val="00922C50"/>
    <w:rsid w:val="00986B8F"/>
    <w:rsid w:val="009879C1"/>
    <w:rsid w:val="009F20B0"/>
    <w:rsid w:val="00A0117D"/>
    <w:rsid w:val="00A036AD"/>
    <w:rsid w:val="00A20A49"/>
    <w:rsid w:val="00A4251A"/>
    <w:rsid w:val="00A7208C"/>
    <w:rsid w:val="00A74046"/>
    <w:rsid w:val="00AA2AEA"/>
    <w:rsid w:val="00AC0732"/>
    <w:rsid w:val="00AC1311"/>
    <w:rsid w:val="00B1474B"/>
    <w:rsid w:val="00B32C91"/>
    <w:rsid w:val="00B8037D"/>
    <w:rsid w:val="00B874AF"/>
    <w:rsid w:val="00BF0001"/>
    <w:rsid w:val="00C00E87"/>
    <w:rsid w:val="00CA7194"/>
    <w:rsid w:val="00D73872"/>
    <w:rsid w:val="00DA7F02"/>
    <w:rsid w:val="00E16FD5"/>
    <w:rsid w:val="00E35DCD"/>
    <w:rsid w:val="00E36A0C"/>
    <w:rsid w:val="00E47E8E"/>
    <w:rsid w:val="00E55EEB"/>
    <w:rsid w:val="00E83D10"/>
    <w:rsid w:val="00E9269C"/>
    <w:rsid w:val="00F0165D"/>
    <w:rsid w:val="00F3088A"/>
    <w:rsid w:val="00F343F6"/>
    <w:rsid w:val="00F91805"/>
    <w:rsid w:val="00FA1079"/>
    <w:rsid w:val="00FB3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B4BF5"/>
  <w15:chartTrackingRefBased/>
  <w15:docId w15:val="{F1DEFA98-0EF8-47DE-96C6-7997AAE4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368"/>
    <w:pPr>
      <w:spacing w:after="0" w:line="240" w:lineRule="auto"/>
    </w:pPr>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842368"/>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84236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842368"/>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842368"/>
    <w:rPr>
      <w:rFonts w:ascii="Arial" w:eastAsia="Times New Roman" w:hAnsi="Arial" w:cs="Times New Roman"/>
      <w:b/>
      <w:color w:val="0000FF"/>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842368"/>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4236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qFormat/>
    <w:rsid w:val="00842368"/>
    <w:rPr>
      <w:color w:val="0000FF"/>
      <w:u w:val="single"/>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9879C1"/>
    <w:pPr>
      <w:ind w:leftChars="400" w:left="840"/>
    </w:pPr>
    <w:rPr>
      <w:rFonts w:ascii="Times" w:eastAsia="Batang" w:hAnsi="Times"/>
      <w:szCs w:val="24"/>
      <w:lang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9879C1"/>
    <w:rPr>
      <w:rFonts w:ascii="Times" w:eastAsia="Batang" w:hAnsi="Times" w:cs="Times New Roman"/>
      <w:sz w:val="20"/>
      <w:szCs w:val="24"/>
      <w:lang w:val="en-GB" w:eastAsia="x-none"/>
    </w:rPr>
  </w:style>
  <w:style w:type="paragraph" w:customStyle="1" w:styleId="a">
    <w:name w:val="正文"/>
    <w:rsid w:val="00F3088A"/>
    <w:pPr>
      <w:spacing w:after="0" w:line="240" w:lineRule="auto"/>
    </w:pPr>
    <w:rPr>
      <w:rFonts w:ascii="Times" w:eastAsia="宋体" w:hAnsi="Times" w:cs="Times"/>
      <w:sz w:val="24"/>
      <w:szCs w:val="24"/>
      <w:lang w:eastAsia="zh-CN"/>
    </w:rPr>
  </w:style>
  <w:style w:type="paragraph" w:styleId="BalloonText">
    <w:name w:val="Balloon Text"/>
    <w:basedOn w:val="Normal"/>
    <w:link w:val="BalloonTextChar"/>
    <w:uiPriority w:val="99"/>
    <w:semiHidden/>
    <w:unhideWhenUsed/>
    <w:rsid w:val="00D738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872"/>
    <w:rPr>
      <w:rFonts w:ascii="Segoe UI" w:eastAsia="Times New Roman" w:hAnsi="Segoe UI" w:cs="Segoe UI"/>
      <w:sz w:val="18"/>
      <w:szCs w:val="18"/>
      <w:lang w:val="en-GB"/>
    </w:rPr>
  </w:style>
  <w:style w:type="numbering" w:customStyle="1" w:styleId="StyleBulletedSymbolsymbolLeft025Hanging0">
    <w:name w:val="Style Bulleted Symbol (symbol) Left:  0.25&quot; Hanging:  0."/>
    <w:basedOn w:val="NoList"/>
    <w:rsid w:val="004A5066"/>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817136">
      <w:bodyDiv w:val="1"/>
      <w:marLeft w:val="0"/>
      <w:marRight w:val="0"/>
      <w:marTop w:val="0"/>
      <w:marBottom w:val="0"/>
      <w:divBdr>
        <w:top w:val="none" w:sz="0" w:space="0" w:color="auto"/>
        <w:left w:val="none" w:sz="0" w:space="0" w:color="auto"/>
        <w:bottom w:val="none" w:sz="0" w:space="0" w:color="auto"/>
        <w:right w:val="none" w:sz="0" w:space="0" w:color="auto"/>
      </w:divBdr>
    </w:div>
    <w:div w:id="1322654455">
      <w:bodyDiv w:val="1"/>
      <w:marLeft w:val="0"/>
      <w:marRight w:val="0"/>
      <w:marTop w:val="0"/>
      <w:marBottom w:val="0"/>
      <w:divBdr>
        <w:top w:val="none" w:sz="0" w:space="0" w:color="auto"/>
        <w:left w:val="none" w:sz="0" w:space="0" w:color="auto"/>
        <w:bottom w:val="none" w:sz="0" w:space="0" w:color="auto"/>
        <w:right w:val="none" w:sz="0" w:space="0" w:color="auto"/>
      </w:divBdr>
    </w:div>
    <w:div w:id="207863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195</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Emad2</dc:creator>
  <cp:keywords/>
  <dc:description/>
  <cp:lastModifiedBy>ZTE</cp:lastModifiedBy>
  <cp:revision>17</cp:revision>
  <dcterms:created xsi:type="dcterms:W3CDTF">2019-08-08T13:06:00Z</dcterms:created>
  <dcterms:modified xsi:type="dcterms:W3CDTF">2019-08-30T06:12:00Z</dcterms:modified>
</cp:coreProperties>
</file>